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81E51" w14:textId="77777777" w:rsidR="00F07BB6" w:rsidRPr="00E058EB" w:rsidRDefault="00F07BB6" w:rsidP="002A4692">
      <w:pPr>
        <w:rPr>
          <w:rFonts w:ascii="Arial" w:hAnsi="Arial" w:cs="Arial"/>
          <w:b/>
        </w:rPr>
      </w:pPr>
    </w:p>
    <w:p w14:paraId="4B106E8A" w14:textId="51EE35F0" w:rsidR="002A4692" w:rsidRPr="00E058EB" w:rsidRDefault="0059787F" w:rsidP="002A4692">
      <w:pPr>
        <w:rPr>
          <w:rFonts w:ascii="Arial" w:hAnsi="Arial" w:cs="Arial"/>
          <w:b/>
        </w:rPr>
      </w:pPr>
      <w:r w:rsidRPr="00E058EB">
        <w:rPr>
          <w:rFonts w:ascii="Arial" w:hAnsi="Arial" w:cs="Arial"/>
          <w:b/>
        </w:rPr>
        <w:t xml:space="preserve">Childhood Eye Cancer Trust (CHECT) </w:t>
      </w:r>
      <w:r w:rsidR="00883F75" w:rsidRPr="00E058EB">
        <w:rPr>
          <w:rFonts w:ascii="Arial" w:hAnsi="Arial" w:cs="Arial"/>
          <w:b/>
        </w:rPr>
        <w:t xml:space="preserve">Research Grant </w:t>
      </w:r>
      <w:r w:rsidR="002A4692" w:rsidRPr="00E058EB">
        <w:rPr>
          <w:rFonts w:ascii="Arial" w:hAnsi="Arial" w:cs="Arial"/>
          <w:b/>
        </w:rPr>
        <w:t xml:space="preserve">Final </w:t>
      </w:r>
      <w:r w:rsidR="00883F75" w:rsidRPr="00E058EB">
        <w:rPr>
          <w:rFonts w:ascii="Arial" w:hAnsi="Arial" w:cs="Arial"/>
          <w:b/>
        </w:rPr>
        <w:t>Report</w:t>
      </w:r>
      <w:r w:rsidRPr="00E058EB">
        <w:rPr>
          <w:rFonts w:ascii="Arial" w:hAnsi="Arial" w:cs="Arial"/>
          <w:b/>
        </w:rPr>
        <w:t xml:space="preserve"> (e</w:t>
      </w:r>
      <w:r w:rsidR="002A4692" w:rsidRPr="00E058EB">
        <w:rPr>
          <w:rFonts w:ascii="Arial" w:hAnsi="Arial" w:cs="Arial"/>
          <w:b/>
        </w:rPr>
        <w:t>nd of grant report)</w:t>
      </w:r>
    </w:p>
    <w:p w14:paraId="4B106E8B" w14:textId="77777777" w:rsidR="00883F75" w:rsidRPr="00E058EB" w:rsidRDefault="00883F75">
      <w:pPr>
        <w:rPr>
          <w:rFonts w:ascii="Arial" w:hAnsi="Arial" w:cs="Arial"/>
        </w:rPr>
      </w:pPr>
    </w:p>
    <w:p w14:paraId="4B106E8C" w14:textId="159E2D55" w:rsidR="00883F75" w:rsidRPr="00E058EB" w:rsidRDefault="00883F75">
      <w:pPr>
        <w:rPr>
          <w:rFonts w:ascii="Arial" w:hAnsi="Arial" w:cs="Arial"/>
        </w:rPr>
      </w:pPr>
      <w:r w:rsidRPr="00E058EB">
        <w:rPr>
          <w:rFonts w:ascii="Arial" w:hAnsi="Arial" w:cs="Arial"/>
        </w:rPr>
        <w:t xml:space="preserve">Please complete all sections of this report and return to </w:t>
      </w:r>
      <w:hyperlink r:id="rId10" w:history="1">
        <w:r w:rsidR="00EB6A7C" w:rsidRPr="00E058EB">
          <w:rPr>
            <w:rStyle w:val="Hyperlink"/>
            <w:rFonts w:ascii="Arial" w:hAnsi="Arial" w:cs="Arial"/>
          </w:rPr>
          <w:t>petra.maxwell@chect.org.uk</w:t>
        </w:r>
      </w:hyperlink>
      <w:r w:rsidRPr="00E058EB">
        <w:rPr>
          <w:rFonts w:ascii="Arial" w:hAnsi="Arial" w:cs="Arial"/>
        </w:rPr>
        <w:t xml:space="preserve">. </w:t>
      </w:r>
    </w:p>
    <w:p w14:paraId="4B106E8D" w14:textId="77777777" w:rsidR="002A4692" w:rsidRPr="00E058EB" w:rsidRDefault="002A4692">
      <w:pPr>
        <w:rPr>
          <w:rFonts w:ascii="Arial" w:hAnsi="Arial" w:cs="Arial"/>
        </w:rPr>
      </w:pPr>
    </w:p>
    <w:tbl>
      <w:tblPr>
        <w:tblStyle w:val="TableGrid"/>
        <w:tblW w:w="0" w:type="auto"/>
        <w:tblLook w:val="04A0" w:firstRow="1" w:lastRow="0" w:firstColumn="1" w:lastColumn="0" w:noHBand="0" w:noVBand="1"/>
      </w:tblPr>
      <w:tblGrid>
        <w:gridCol w:w="1980"/>
        <w:gridCol w:w="2834"/>
        <w:gridCol w:w="1560"/>
        <w:gridCol w:w="3254"/>
      </w:tblGrid>
      <w:tr w:rsidR="00883F75" w:rsidRPr="00E058EB" w14:paraId="4B106E90" w14:textId="77777777" w:rsidTr="00EB6A7C">
        <w:trPr>
          <w:trHeight w:val="510"/>
        </w:trPr>
        <w:tc>
          <w:tcPr>
            <w:tcW w:w="1980" w:type="dxa"/>
            <w:shd w:val="clear" w:color="auto" w:fill="F2F2F2" w:themeFill="background1" w:themeFillShade="F2"/>
            <w:vAlign w:val="center"/>
          </w:tcPr>
          <w:p w14:paraId="4B106E8E" w14:textId="77777777" w:rsidR="00883F75" w:rsidRPr="00E058EB" w:rsidRDefault="00883F75" w:rsidP="00990D2A">
            <w:pPr>
              <w:rPr>
                <w:rFonts w:ascii="Arial" w:hAnsi="Arial" w:cs="Arial"/>
              </w:rPr>
            </w:pPr>
            <w:r w:rsidRPr="00E058EB">
              <w:rPr>
                <w:rFonts w:ascii="Arial" w:hAnsi="Arial" w:cs="Arial"/>
              </w:rPr>
              <w:t>Project title:</w:t>
            </w:r>
          </w:p>
        </w:tc>
        <w:tc>
          <w:tcPr>
            <w:tcW w:w="7648" w:type="dxa"/>
            <w:gridSpan w:val="3"/>
            <w:vAlign w:val="center"/>
          </w:tcPr>
          <w:p w14:paraId="4A88F0D3" w14:textId="77777777" w:rsidR="000C0CD8" w:rsidRPr="00E058EB" w:rsidRDefault="000C0CD8" w:rsidP="000C0CD8">
            <w:pPr>
              <w:rPr>
                <w:rFonts w:ascii="Arial" w:hAnsi="Arial" w:cs="Arial"/>
              </w:rPr>
            </w:pPr>
            <w:r w:rsidRPr="00E058EB">
              <w:rPr>
                <w:rFonts w:ascii="Arial" w:hAnsi="Arial" w:cs="Arial"/>
              </w:rPr>
              <w:t>Comparing Blood to Aqueous Humor as a Liquid Biopsy for Retinoblastoma: Determining the Superiority of the Aqueous Humor as a Source of Tumor DNA</w:t>
            </w:r>
          </w:p>
          <w:p w14:paraId="4B106E8F" w14:textId="5D3BEFAC" w:rsidR="00883F75" w:rsidRPr="00E058EB" w:rsidRDefault="00883F75" w:rsidP="00990D2A">
            <w:pPr>
              <w:rPr>
                <w:rFonts w:ascii="Arial" w:hAnsi="Arial" w:cs="Arial"/>
              </w:rPr>
            </w:pPr>
          </w:p>
        </w:tc>
      </w:tr>
      <w:tr w:rsidR="00883F75" w:rsidRPr="00E058EB" w14:paraId="4B106E93" w14:textId="77777777" w:rsidTr="00EB6A7C">
        <w:trPr>
          <w:trHeight w:val="510"/>
        </w:trPr>
        <w:tc>
          <w:tcPr>
            <w:tcW w:w="1980" w:type="dxa"/>
            <w:shd w:val="clear" w:color="auto" w:fill="F2F2F2" w:themeFill="background1" w:themeFillShade="F2"/>
            <w:vAlign w:val="center"/>
          </w:tcPr>
          <w:p w14:paraId="4B106E91" w14:textId="2E2FD4FB" w:rsidR="00883F75" w:rsidRPr="00E058EB" w:rsidRDefault="00EB6A7C" w:rsidP="00990D2A">
            <w:pPr>
              <w:rPr>
                <w:rFonts w:ascii="Arial" w:hAnsi="Arial" w:cs="Arial"/>
              </w:rPr>
            </w:pPr>
            <w:r w:rsidRPr="00E058EB">
              <w:rPr>
                <w:rFonts w:ascii="Arial" w:hAnsi="Arial" w:cs="Arial"/>
              </w:rPr>
              <w:t>Project reference</w:t>
            </w:r>
            <w:r w:rsidR="00883F75" w:rsidRPr="00E058EB">
              <w:rPr>
                <w:rFonts w:ascii="Arial" w:hAnsi="Arial" w:cs="Arial"/>
              </w:rPr>
              <w:t>:</w:t>
            </w:r>
          </w:p>
        </w:tc>
        <w:tc>
          <w:tcPr>
            <w:tcW w:w="7648" w:type="dxa"/>
            <w:gridSpan w:val="3"/>
            <w:vAlign w:val="center"/>
          </w:tcPr>
          <w:p w14:paraId="4B106E92" w14:textId="1FEF69A5" w:rsidR="00883F75" w:rsidRPr="00E058EB" w:rsidRDefault="00F50194" w:rsidP="004A226C">
            <w:pPr>
              <w:rPr>
                <w:rFonts w:ascii="Arial" w:hAnsi="Arial" w:cs="Arial"/>
              </w:rPr>
            </w:pPr>
            <w:r w:rsidRPr="00F50194">
              <w:rPr>
                <w:rFonts w:ascii="Arial" w:hAnsi="Arial" w:cs="Arial"/>
              </w:rPr>
              <w:t>1901Berry2</w:t>
            </w:r>
            <w:bookmarkStart w:id="0" w:name="_GoBack"/>
            <w:bookmarkEnd w:id="0"/>
          </w:p>
        </w:tc>
      </w:tr>
      <w:tr w:rsidR="00EB6A7C" w:rsidRPr="00E058EB" w14:paraId="4B106E98" w14:textId="77777777" w:rsidTr="00EB6A7C">
        <w:trPr>
          <w:trHeight w:val="510"/>
        </w:trPr>
        <w:tc>
          <w:tcPr>
            <w:tcW w:w="1980" w:type="dxa"/>
            <w:shd w:val="clear" w:color="auto" w:fill="F2F2F2" w:themeFill="background1" w:themeFillShade="F2"/>
            <w:vAlign w:val="center"/>
          </w:tcPr>
          <w:p w14:paraId="4B106E94" w14:textId="77777777" w:rsidR="00EB6A7C" w:rsidRPr="00E058EB" w:rsidRDefault="00EB6A7C" w:rsidP="00990D2A">
            <w:pPr>
              <w:rPr>
                <w:rFonts w:ascii="Arial" w:hAnsi="Arial" w:cs="Arial"/>
              </w:rPr>
            </w:pPr>
            <w:r w:rsidRPr="00E058EB">
              <w:rPr>
                <w:rFonts w:ascii="Arial" w:hAnsi="Arial" w:cs="Arial"/>
              </w:rPr>
              <w:t>Total award:</w:t>
            </w:r>
          </w:p>
        </w:tc>
        <w:tc>
          <w:tcPr>
            <w:tcW w:w="7648" w:type="dxa"/>
            <w:gridSpan w:val="3"/>
            <w:shd w:val="clear" w:color="auto" w:fill="FFFFFF" w:themeFill="background1"/>
            <w:vAlign w:val="center"/>
          </w:tcPr>
          <w:p w14:paraId="4B106E97" w14:textId="7B43B631" w:rsidR="00EB6A7C" w:rsidRPr="00E058EB" w:rsidRDefault="000C0CD8" w:rsidP="00990D2A">
            <w:pPr>
              <w:rPr>
                <w:rFonts w:ascii="Arial" w:hAnsi="Arial" w:cs="Arial"/>
              </w:rPr>
            </w:pPr>
            <w:r w:rsidRPr="00E058EB">
              <w:rPr>
                <w:rFonts w:ascii="Arial" w:hAnsi="Arial" w:cs="Arial"/>
              </w:rPr>
              <w:t>£50,000</w:t>
            </w:r>
          </w:p>
        </w:tc>
      </w:tr>
      <w:tr w:rsidR="006911C7" w:rsidRPr="00E058EB" w14:paraId="50818326" w14:textId="77777777" w:rsidTr="00EB6A7C">
        <w:trPr>
          <w:trHeight w:val="510"/>
        </w:trPr>
        <w:tc>
          <w:tcPr>
            <w:tcW w:w="1980" w:type="dxa"/>
            <w:shd w:val="clear" w:color="auto" w:fill="F2F2F2" w:themeFill="background1" w:themeFillShade="F2"/>
            <w:vAlign w:val="center"/>
          </w:tcPr>
          <w:p w14:paraId="222AD611" w14:textId="473EB8B1" w:rsidR="006911C7" w:rsidRPr="00E058EB" w:rsidRDefault="006911C7" w:rsidP="00990D2A">
            <w:pPr>
              <w:rPr>
                <w:rFonts w:ascii="Arial" w:hAnsi="Arial" w:cs="Arial"/>
              </w:rPr>
            </w:pPr>
            <w:r w:rsidRPr="00E058EB">
              <w:rPr>
                <w:rFonts w:ascii="Arial" w:hAnsi="Arial" w:cs="Arial"/>
              </w:rPr>
              <w:t xml:space="preserve">Details of </w:t>
            </w:r>
            <w:r w:rsidR="00A736A2" w:rsidRPr="00E058EB">
              <w:rPr>
                <w:rFonts w:ascii="Arial" w:hAnsi="Arial" w:cs="Arial"/>
              </w:rPr>
              <w:t xml:space="preserve">any </w:t>
            </w:r>
            <w:r w:rsidRPr="00E058EB">
              <w:rPr>
                <w:rFonts w:ascii="Arial" w:hAnsi="Arial" w:cs="Arial"/>
              </w:rPr>
              <w:t>additional funding:</w:t>
            </w:r>
          </w:p>
        </w:tc>
        <w:tc>
          <w:tcPr>
            <w:tcW w:w="7648" w:type="dxa"/>
            <w:gridSpan w:val="3"/>
            <w:shd w:val="clear" w:color="auto" w:fill="FFFFFF" w:themeFill="background1"/>
            <w:vAlign w:val="center"/>
          </w:tcPr>
          <w:p w14:paraId="6062FC9A" w14:textId="77777777" w:rsidR="006911C7" w:rsidRPr="00E058EB" w:rsidRDefault="006911C7" w:rsidP="00990D2A">
            <w:pPr>
              <w:rPr>
                <w:rFonts w:ascii="Arial" w:hAnsi="Arial" w:cs="Arial"/>
              </w:rPr>
            </w:pPr>
          </w:p>
        </w:tc>
      </w:tr>
      <w:tr w:rsidR="00883F75" w:rsidRPr="00E058EB" w14:paraId="4B106E9D" w14:textId="77777777" w:rsidTr="00922A4F">
        <w:tc>
          <w:tcPr>
            <w:tcW w:w="1980" w:type="dxa"/>
            <w:shd w:val="clear" w:color="auto" w:fill="F2F2F2" w:themeFill="background1" w:themeFillShade="F2"/>
            <w:vAlign w:val="center"/>
          </w:tcPr>
          <w:p w14:paraId="4B106E99" w14:textId="77777777" w:rsidR="00883F75" w:rsidRPr="00E058EB" w:rsidRDefault="00883F75" w:rsidP="00922A4F">
            <w:pPr>
              <w:rPr>
                <w:rFonts w:ascii="Arial" w:hAnsi="Arial" w:cs="Arial"/>
              </w:rPr>
            </w:pPr>
            <w:r w:rsidRPr="00E058EB">
              <w:rPr>
                <w:rFonts w:ascii="Arial" w:hAnsi="Arial" w:cs="Arial"/>
              </w:rPr>
              <w:t>Lead investigator:</w:t>
            </w:r>
          </w:p>
        </w:tc>
        <w:tc>
          <w:tcPr>
            <w:tcW w:w="2834" w:type="dxa"/>
            <w:vAlign w:val="center"/>
          </w:tcPr>
          <w:p w14:paraId="4B106E9A" w14:textId="727CF8DA" w:rsidR="00883F75" w:rsidRPr="00E058EB" w:rsidRDefault="000C0CD8" w:rsidP="00922A4F">
            <w:pPr>
              <w:rPr>
                <w:rFonts w:ascii="Arial" w:hAnsi="Arial" w:cs="Arial"/>
              </w:rPr>
            </w:pPr>
            <w:r w:rsidRPr="00E058EB">
              <w:rPr>
                <w:rFonts w:ascii="Arial" w:hAnsi="Arial" w:cs="Arial"/>
              </w:rPr>
              <w:t>Jesse L. Berry, MD</w:t>
            </w:r>
          </w:p>
        </w:tc>
        <w:tc>
          <w:tcPr>
            <w:tcW w:w="1560" w:type="dxa"/>
            <w:shd w:val="clear" w:color="auto" w:fill="F2F2F2" w:themeFill="background1" w:themeFillShade="F2"/>
          </w:tcPr>
          <w:p w14:paraId="4B106E9B" w14:textId="77777777" w:rsidR="00883F75" w:rsidRPr="00E058EB" w:rsidRDefault="00883F75">
            <w:pPr>
              <w:rPr>
                <w:rFonts w:ascii="Arial" w:hAnsi="Arial" w:cs="Arial"/>
              </w:rPr>
            </w:pPr>
            <w:r w:rsidRPr="00E058EB">
              <w:rPr>
                <w:rFonts w:ascii="Arial" w:hAnsi="Arial" w:cs="Arial"/>
              </w:rPr>
              <w:t>Administering institution:</w:t>
            </w:r>
          </w:p>
        </w:tc>
        <w:tc>
          <w:tcPr>
            <w:tcW w:w="3254" w:type="dxa"/>
            <w:vAlign w:val="center"/>
          </w:tcPr>
          <w:p w14:paraId="4B106E9C" w14:textId="387D64FF" w:rsidR="00883F75" w:rsidRPr="00E058EB" w:rsidRDefault="000C0CD8" w:rsidP="00922A4F">
            <w:pPr>
              <w:rPr>
                <w:rFonts w:ascii="Arial" w:hAnsi="Arial" w:cs="Arial"/>
              </w:rPr>
            </w:pPr>
            <w:r w:rsidRPr="00E058EB">
              <w:rPr>
                <w:rFonts w:ascii="Arial" w:hAnsi="Arial" w:cs="Arial"/>
              </w:rPr>
              <w:t>Children’s Hospital Los Angeles</w:t>
            </w:r>
          </w:p>
        </w:tc>
      </w:tr>
      <w:tr w:rsidR="00883F75" w:rsidRPr="00E058EB" w14:paraId="4B106EA2" w14:textId="77777777" w:rsidTr="00922A4F">
        <w:tc>
          <w:tcPr>
            <w:tcW w:w="1980" w:type="dxa"/>
            <w:shd w:val="clear" w:color="auto" w:fill="F2F2F2" w:themeFill="background1" w:themeFillShade="F2"/>
          </w:tcPr>
          <w:p w14:paraId="4B106E9E" w14:textId="77777777" w:rsidR="00883F75" w:rsidRPr="00E058EB" w:rsidRDefault="00883F75">
            <w:pPr>
              <w:rPr>
                <w:rFonts w:ascii="Arial" w:hAnsi="Arial" w:cs="Arial"/>
              </w:rPr>
            </w:pPr>
            <w:r w:rsidRPr="00E058EB">
              <w:rPr>
                <w:rFonts w:ascii="Arial" w:hAnsi="Arial" w:cs="Arial"/>
              </w:rPr>
              <w:t>Start date of award:</w:t>
            </w:r>
          </w:p>
        </w:tc>
        <w:tc>
          <w:tcPr>
            <w:tcW w:w="2834" w:type="dxa"/>
            <w:vAlign w:val="center"/>
          </w:tcPr>
          <w:p w14:paraId="2B10AB5F" w14:textId="77777777" w:rsidR="000C0CD8" w:rsidRPr="00E058EB" w:rsidRDefault="000C0CD8" w:rsidP="000C0CD8">
            <w:pPr>
              <w:rPr>
                <w:rFonts w:ascii="Arial" w:hAnsi="Arial" w:cs="Arial"/>
                <w:bCs/>
              </w:rPr>
            </w:pPr>
            <w:r w:rsidRPr="00E058EB">
              <w:rPr>
                <w:rFonts w:ascii="Arial" w:hAnsi="Arial" w:cs="Arial"/>
                <w:bCs/>
              </w:rPr>
              <w:t xml:space="preserve">October 14, 2019; re-awarded March 1, 2021 </w:t>
            </w:r>
          </w:p>
          <w:p w14:paraId="4B106E9F" w14:textId="240DA3D6" w:rsidR="00883F75" w:rsidRPr="00E058EB" w:rsidRDefault="00883F75" w:rsidP="00922A4F">
            <w:pPr>
              <w:rPr>
                <w:rFonts w:ascii="Arial" w:hAnsi="Arial" w:cs="Arial"/>
              </w:rPr>
            </w:pPr>
          </w:p>
        </w:tc>
        <w:tc>
          <w:tcPr>
            <w:tcW w:w="1560" w:type="dxa"/>
            <w:shd w:val="clear" w:color="auto" w:fill="F2F2F2" w:themeFill="background1" w:themeFillShade="F2"/>
          </w:tcPr>
          <w:p w14:paraId="4B106EA0" w14:textId="77777777" w:rsidR="00883F75" w:rsidRPr="00E058EB" w:rsidRDefault="00883F75">
            <w:pPr>
              <w:rPr>
                <w:rFonts w:ascii="Arial" w:hAnsi="Arial" w:cs="Arial"/>
              </w:rPr>
            </w:pPr>
            <w:r w:rsidRPr="00E058EB">
              <w:rPr>
                <w:rFonts w:ascii="Arial" w:hAnsi="Arial" w:cs="Arial"/>
              </w:rPr>
              <w:t>End date of award:</w:t>
            </w:r>
          </w:p>
        </w:tc>
        <w:tc>
          <w:tcPr>
            <w:tcW w:w="3254" w:type="dxa"/>
            <w:vAlign w:val="center"/>
          </w:tcPr>
          <w:p w14:paraId="4B106EA1" w14:textId="4EC59B10" w:rsidR="00883F75" w:rsidRPr="00E058EB" w:rsidRDefault="000C0CD8" w:rsidP="00922A4F">
            <w:pPr>
              <w:rPr>
                <w:rFonts w:ascii="Arial" w:hAnsi="Arial" w:cs="Arial"/>
              </w:rPr>
            </w:pPr>
            <w:r w:rsidRPr="00E058EB">
              <w:rPr>
                <w:rFonts w:ascii="Arial" w:hAnsi="Arial" w:cs="Arial"/>
              </w:rPr>
              <w:t>October 31, 2022</w:t>
            </w:r>
          </w:p>
        </w:tc>
      </w:tr>
    </w:tbl>
    <w:p w14:paraId="4B106EA8" w14:textId="77777777" w:rsidR="00883F75" w:rsidRPr="00E058EB" w:rsidRDefault="00883F75">
      <w:pPr>
        <w:rPr>
          <w:rFonts w:ascii="Arial" w:hAnsi="Arial" w:cs="Arial"/>
        </w:rPr>
      </w:pPr>
    </w:p>
    <w:p w14:paraId="23E3D437" w14:textId="77777777" w:rsidR="009B1C0E" w:rsidRPr="00E058EB" w:rsidRDefault="009B1C0E" w:rsidP="009B1C0E">
      <w:pPr>
        <w:pStyle w:val="ListParagraph"/>
        <w:ind w:left="360"/>
        <w:rPr>
          <w:rFonts w:ascii="Arial" w:hAnsi="Arial" w:cs="Arial"/>
          <w:b/>
        </w:rPr>
      </w:pPr>
    </w:p>
    <w:p w14:paraId="4B106EA9" w14:textId="63648F8C" w:rsidR="00A12699" w:rsidRPr="00E058EB" w:rsidRDefault="002A4692" w:rsidP="00883F75">
      <w:pPr>
        <w:pStyle w:val="ListParagraph"/>
        <w:numPr>
          <w:ilvl w:val="0"/>
          <w:numId w:val="1"/>
        </w:numPr>
        <w:rPr>
          <w:rFonts w:ascii="Arial" w:hAnsi="Arial" w:cs="Arial"/>
          <w:b/>
        </w:rPr>
      </w:pPr>
      <w:r w:rsidRPr="00E058EB">
        <w:rPr>
          <w:rFonts w:ascii="Arial" w:hAnsi="Arial" w:cs="Arial"/>
          <w:b/>
        </w:rPr>
        <w:t>Final</w:t>
      </w:r>
      <w:r w:rsidR="00A12699" w:rsidRPr="00E058EB">
        <w:rPr>
          <w:rFonts w:ascii="Arial" w:hAnsi="Arial" w:cs="Arial"/>
          <w:b/>
        </w:rPr>
        <w:t xml:space="preserve"> Report</w:t>
      </w:r>
      <w:r w:rsidR="00883F75" w:rsidRPr="00E058EB">
        <w:rPr>
          <w:rFonts w:ascii="Arial" w:hAnsi="Arial" w:cs="Arial"/>
          <w:b/>
        </w:rPr>
        <w:t xml:space="preserve"> </w:t>
      </w:r>
    </w:p>
    <w:p w14:paraId="4B106EAA" w14:textId="7650FA19" w:rsidR="00883F75" w:rsidRPr="00E058EB" w:rsidRDefault="00883F75" w:rsidP="00A12699">
      <w:pPr>
        <w:pStyle w:val="ListParagraph"/>
        <w:ind w:left="360"/>
        <w:rPr>
          <w:rFonts w:ascii="Arial" w:hAnsi="Arial" w:cs="Arial"/>
        </w:rPr>
      </w:pPr>
      <w:r w:rsidRPr="00E058EB">
        <w:rPr>
          <w:rFonts w:ascii="Arial" w:hAnsi="Arial" w:cs="Arial"/>
        </w:rPr>
        <w:t>Please structure your report as follows:</w:t>
      </w:r>
    </w:p>
    <w:p w14:paraId="504CC3B7" w14:textId="77777777" w:rsidR="0013768C" w:rsidRDefault="0013768C" w:rsidP="0013768C">
      <w:pPr>
        <w:rPr>
          <w:rFonts w:ascii="Arial" w:hAnsi="Arial" w:cs="Arial"/>
        </w:rPr>
      </w:pPr>
    </w:p>
    <w:p w14:paraId="3FFD4355" w14:textId="15D8700C" w:rsidR="0013768C" w:rsidRPr="0013768C" w:rsidRDefault="0013768C" w:rsidP="0013768C">
      <w:pPr>
        <w:pStyle w:val="ListParagraph"/>
        <w:numPr>
          <w:ilvl w:val="0"/>
          <w:numId w:val="16"/>
        </w:numPr>
        <w:rPr>
          <w:rFonts w:ascii="Arial" w:hAnsi="Arial" w:cs="Arial"/>
          <w:b/>
          <w:bCs/>
        </w:rPr>
      </w:pPr>
      <w:r w:rsidRPr="0013768C">
        <w:rPr>
          <w:rFonts w:ascii="Arial" w:hAnsi="Arial" w:cs="Arial"/>
          <w:b/>
          <w:bCs/>
        </w:rPr>
        <w:t>Summary of findings/results/outcomes of this project (with reference to the aims and objectives stated in your original application).</w:t>
      </w:r>
    </w:p>
    <w:p w14:paraId="5B3D1ABE" w14:textId="215ADB31" w:rsidR="009B1C0E" w:rsidRDefault="009B1C0E" w:rsidP="009B1C0E">
      <w:pPr>
        <w:pStyle w:val="ListParagraph"/>
        <w:ind w:left="1080"/>
        <w:rPr>
          <w:rFonts w:ascii="Arial" w:hAnsi="Arial" w:cs="Arial"/>
        </w:rPr>
      </w:pPr>
    </w:p>
    <w:p w14:paraId="7CBAF240" w14:textId="77777777" w:rsidR="000C0CD8" w:rsidRPr="00DD4C76" w:rsidRDefault="000C0CD8" w:rsidP="000C0CD8">
      <w:pPr>
        <w:pStyle w:val="Heading1"/>
        <w:ind w:left="0"/>
        <w:jc w:val="both"/>
        <w:rPr>
          <w:rFonts w:eastAsiaTheme="minorHAnsi"/>
          <w:bCs w:val="0"/>
          <w:lang w:bidi="ar-SA"/>
        </w:rPr>
      </w:pPr>
      <w:r w:rsidRPr="00DD4C76">
        <w:rPr>
          <w:rFonts w:eastAsiaTheme="minorHAnsi"/>
          <w:bCs w:val="0"/>
          <w:lang w:bidi="ar-SA"/>
        </w:rPr>
        <w:t>Primary Aim:</w:t>
      </w:r>
    </w:p>
    <w:p w14:paraId="4CD90034" w14:textId="10F1D1E2" w:rsidR="000C0CD8" w:rsidRPr="00DD4C76" w:rsidRDefault="00DD4C76" w:rsidP="000C0CD8">
      <w:pPr>
        <w:pStyle w:val="Heading1"/>
        <w:ind w:left="0"/>
        <w:jc w:val="both"/>
      </w:pPr>
      <w:r w:rsidRPr="00DD4C76">
        <w:t>To evaluate whether blood demonstrates similar potential as AH to be used as a liquid biopsy for retinoblastoma (RB) and whether tumor-derived cell-free DNA can be isolated as effectively from the blood as AH.</w:t>
      </w:r>
    </w:p>
    <w:p w14:paraId="280D8D6A" w14:textId="77777777" w:rsidR="00DD4C76" w:rsidRPr="00E058EB" w:rsidRDefault="00DD4C76" w:rsidP="000C0CD8">
      <w:pPr>
        <w:pStyle w:val="Heading1"/>
        <w:ind w:left="0"/>
        <w:jc w:val="both"/>
        <w:rPr>
          <w:rFonts w:eastAsiaTheme="minorHAnsi"/>
          <w:b w:val="0"/>
          <w:lang w:bidi="ar-SA"/>
        </w:rPr>
      </w:pPr>
    </w:p>
    <w:p w14:paraId="3BE99BF7" w14:textId="21448D04" w:rsidR="000C0CD8" w:rsidRPr="00E058EB" w:rsidRDefault="000C0CD8" w:rsidP="000C0CD8">
      <w:pPr>
        <w:pStyle w:val="Heading1"/>
        <w:ind w:left="0"/>
        <w:jc w:val="both"/>
        <w:rPr>
          <w:rFonts w:eastAsiaTheme="minorHAnsi"/>
          <w:bCs w:val="0"/>
          <w:lang w:bidi="ar-SA"/>
        </w:rPr>
      </w:pPr>
      <w:r w:rsidRPr="00E058EB">
        <w:rPr>
          <w:rFonts w:eastAsiaTheme="minorHAnsi"/>
          <w:bCs w:val="0"/>
          <w:lang w:bidi="ar-SA"/>
        </w:rPr>
        <w:t>Progress:</w:t>
      </w:r>
    </w:p>
    <w:p w14:paraId="0C111ABD" w14:textId="52E86B40" w:rsidR="000C0CD8" w:rsidRPr="00E058EB" w:rsidRDefault="000C0CD8" w:rsidP="000C0CD8">
      <w:pPr>
        <w:pStyle w:val="Heading1"/>
        <w:numPr>
          <w:ilvl w:val="0"/>
          <w:numId w:val="11"/>
        </w:numPr>
        <w:ind w:left="360"/>
        <w:jc w:val="both"/>
        <w:rPr>
          <w:b w:val="0"/>
        </w:rPr>
      </w:pPr>
      <w:r w:rsidRPr="00E058EB">
        <w:rPr>
          <w:rFonts w:eastAsiaTheme="minorHAnsi"/>
          <w:b w:val="0"/>
          <w:lang w:bidi="ar-SA"/>
        </w:rPr>
        <w:t>We analyzed 60 samples of aqueous humor (AH) with whole genome sequencing (WGS) for tumor-derived DNA with somatic copy number alterations (SCNAs) over 2 years.</w:t>
      </w:r>
    </w:p>
    <w:p w14:paraId="34273C70" w14:textId="77777777" w:rsidR="000C0CD8" w:rsidRPr="00E058EB" w:rsidRDefault="000C0CD8" w:rsidP="000C0CD8">
      <w:pPr>
        <w:rPr>
          <w:rFonts w:ascii="Arial" w:hAnsi="Arial" w:cs="Arial"/>
          <w:bCs/>
        </w:rPr>
      </w:pPr>
    </w:p>
    <w:p w14:paraId="60466934" w14:textId="77777777" w:rsidR="000C0CD8" w:rsidRPr="00E058EB" w:rsidRDefault="000C0CD8" w:rsidP="000C0CD8">
      <w:pPr>
        <w:rPr>
          <w:rFonts w:ascii="Arial" w:hAnsi="Arial" w:cs="Arial"/>
          <w:bCs/>
        </w:rPr>
      </w:pPr>
      <w:r w:rsidRPr="00E058EB">
        <w:rPr>
          <w:rFonts w:ascii="Arial" w:hAnsi="Arial" w:cs="Arial"/>
          <w:bCs/>
        </w:rPr>
        <w:t xml:space="preserve">RB tumor DNA can be detected via two mechanisms, the first is via whole genome sequencing to detect somatic copy number alterations (SCNAs) which are small pieces of chromosomes. The second mechanism is to look for specific mutations in the </w:t>
      </w:r>
      <w:r w:rsidRPr="00E058EB">
        <w:rPr>
          <w:rFonts w:ascii="Arial" w:hAnsi="Arial" w:cs="Arial"/>
          <w:bCs/>
          <w:i/>
          <w:iCs/>
        </w:rPr>
        <w:t>RB1</w:t>
      </w:r>
      <w:r w:rsidRPr="00E058EB">
        <w:rPr>
          <w:rFonts w:ascii="Arial" w:hAnsi="Arial" w:cs="Arial"/>
          <w:bCs/>
        </w:rPr>
        <w:t xml:space="preserve"> gene. </w:t>
      </w:r>
    </w:p>
    <w:p w14:paraId="083EEBE7" w14:textId="77777777" w:rsidR="000C0CD8" w:rsidRPr="00E058EB" w:rsidRDefault="000C0CD8" w:rsidP="000C0CD8">
      <w:pPr>
        <w:autoSpaceDE w:val="0"/>
        <w:autoSpaceDN w:val="0"/>
        <w:adjustRightInd w:val="0"/>
        <w:rPr>
          <w:rFonts w:ascii="Arial" w:hAnsi="Arial" w:cs="Arial"/>
        </w:rPr>
      </w:pPr>
    </w:p>
    <w:p w14:paraId="70ECA1A1" w14:textId="77777777" w:rsidR="000C0CD8" w:rsidRPr="00E058EB" w:rsidRDefault="000C0CD8" w:rsidP="000C0CD8">
      <w:pPr>
        <w:pStyle w:val="Heading1"/>
        <w:ind w:left="0"/>
        <w:jc w:val="both"/>
        <w:rPr>
          <w:rFonts w:eastAsiaTheme="minorHAnsi"/>
          <w:b w:val="0"/>
          <w:lang w:bidi="ar-SA"/>
        </w:rPr>
      </w:pPr>
      <w:r w:rsidRPr="00E058EB">
        <w:rPr>
          <w:rFonts w:eastAsiaTheme="minorHAnsi"/>
          <w:b w:val="0"/>
          <w:noProof/>
          <w:lang w:bidi="ar-SA"/>
        </w:rPr>
        <w:lastRenderedPageBreak/>
        <w:drawing>
          <wp:anchor distT="0" distB="0" distL="114300" distR="114300" simplePos="0" relativeHeight="251660288" behindDoc="0" locked="0" layoutInCell="1" allowOverlap="1" wp14:anchorId="56B88AC6" wp14:editId="272AD6FF">
            <wp:simplePos x="0" y="0"/>
            <wp:positionH relativeFrom="margin">
              <wp:posOffset>-103749</wp:posOffset>
            </wp:positionH>
            <wp:positionV relativeFrom="paragraph">
              <wp:posOffset>38197</wp:posOffset>
            </wp:positionV>
            <wp:extent cx="2580005" cy="1945005"/>
            <wp:effectExtent l="38100" t="38100" r="99695" b="996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0005" cy="19450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058EB">
        <w:rPr>
          <w:rFonts w:eastAsiaTheme="minorHAnsi"/>
          <w:b w:val="0"/>
          <w:lang w:bidi="ar-SA"/>
        </w:rPr>
        <w:t xml:space="preserve">To detect SCNAs via whole genome sequencing requires approximately 5% or higher tumor fraction. This is consistently found in the AH (usually at levels &gt;80% with active disease), however based on this research to date, supported by CHECT, we find SCNAs are rarely found in the blood because the tumor fraction is small. The reason is resistant or relapsed RB eyes will be enucleated before metastasis so tumor information is likely to be confined to ocular fluid due to blood ocular barrier. </w:t>
      </w:r>
    </w:p>
    <w:p w14:paraId="761120C9" w14:textId="428E422A" w:rsidR="000C0CD8" w:rsidRPr="00E058EB" w:rsidRDefault="00C41C86" w:rsidP="000C0CD8">
      <w:pPr>
        <w:pStyle w:val="Heading1"/>
        <w:ind w:left="0"/>
        <w:jc w:val="both"/>
        <w:rPr>
          <w:rFonts w:eastAsiaTheme="minorHAnsi"/>
          <w:b w:val="0"/>
          <w:lang w:bidi="ar-SA"/>
        </w:rPr>
      </w:pPr>
      <w:r w:rsidRPr="00E058EB">
        <w:rPr>
          <w:rFonts w:eastAsiaTheme="minorHAnsi"/>
          <w:b w:val="0"/>
          <w:noProof/>
          <w:lang w:bidi="ar-SA"/>
        </w:rPr>
        <mc:AlternateContent>
          <mc:Choice Requires="wps">
            <w:drawing>
              <wp:anchor distT="0" distB="0" distL="114300" distR="114300" simplePos="0" relativeHeight="251668480" behindDoc="1" locked="0" layoutInCell="1" allowOverlap="1" wp14:anchorId="4AA206C8" wp14:editId="7D7AF05F">
                <wp:simplePos x="0" y="0"/>
                <wp:positionH relativeFrom="column">
                  <wp:posOffset>-133985</wp:posOffset>
                </wp:positionH>
                <wp:positionV relativeFrom="paragraph">
                  <wp:posOffset>420370</wp:posOffset>
                </wp:positionV>
                <wp:extent cx="2609850" cy="390525"/>
                <wp:effectExtent l="0" t="0" r="19050" b="15875"/>
                <wp:wrapTight wrapText="bothSides">
                  <wp:wrapPolygon edited="0">
                    <wp:start x="0" y="0"/>
                    <wp:lineTo x="0" y="21776"/>
                    <wp:lineTo x="21653" y="21776"/>
                    <wp:lineTo x="21653"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609850" cy="390525"/>
                        </a:xfrm>
                        <a:prstGeom prst="rect">
                          <a:avLst/>
                        </a:prstGeom>
                        <a:solidFill>
                          <a:schemeClr val="lt1"/>
                        </a:solidFill>
                        <a:ln w="6350">
                          <a:solidFill>
                            <a:prstClr val="black"/>
                          </a:solidFill>
                        </a:ln>
                      </wps:spPr>
                      <wps:txbx>
                        <w:txbxContent>
                          <w:p w14:paraId="4184385C" w14:textId="66C4AB06" w:rsidR="00C41C86" w:rsidRPr="002D056B" w:rsidRDefault="00C41C86" w:rsidP="00C41C86">
                            <w:pPr>
                              <w:rPr>
                                <w:rFonts w:ascii="Arial" w:hAnsi="Arial" w:cs="Arial"/>
                                <w:sz w:val="18"/>
                                <w:szCs w:val="18"/>
                              </w:rPr>
                            </w:pPr>
                            <w:r>
                              <w:rPr>
                                <w:rFonts w:ascii="Arial" w:hAnsi="Arial" w:cs="Arial"/>
                                <w:sz w:val="18"/>
                                <w:szCs w:val="18"/>
                              </w:rPr>
                              <w:t>Figure</w:t>
                            </w:r>
                            <w:r w:rsidRPr="002D056B">
                              <w:rPr>
                                <w:rFonts w:ascii="Arial" w:hAnsi="Arial" w:cs="Arial"/>
                                <w:sz w:val="18"/>
                                <w:szCs w:val="18"/>
                              </w:rPr>
                              <w:t xml:space="preserve"> 1: </w:t>
                            </w:r>
                            <w:r>
                              <w:rPr>
                                <w:rFonts w:ascii="Arial" w:hAnsi="Arial" w:cs="Arial"/>
                                <w:sz w:val="18"/>
                                <w:szCs w:val="18"/>
                              </w:rPr>
                              <w:t>mechanisms for detection of tumor-derived DNA and required 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AA206C8" id="_x0000_t202" coordsize="21600,21600" o:spt="202" path="m,l,21600r21600,l21600,xe">
                <v:stroke joinstyle="miter"/>
                <v:path gradientshapeok="t" o:connecttype="rect"/>
              </v:shapetype>
              <v:shape id="Text Box 11" o:spid="_x0000_s1026" type="#_x0000_t202" style="position:absolute;left:0;text-align:left;margin-left:-10.55pt;margin-top:33.1pt;width:205.5pt;height:3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" fillcolor="white [3201]" strokeweight=".5pt">
                <v:textbox>
                  <w:txbxContent>
                    <w:p w14:paraId="4184385C" w14:textId="66C4AB06" w:rsidR="00C41C86" w:rsidRPr="002D056B" w:rsidRDefault="00C41C86" w:rsidP="00C41C86">
                      <w:pPr>
                        <w:rPr>
                          <w:rFonts w:ascii="Arial" w:hAnsi="Arial" w:cs="Arial"/>
                          <w:sz w:val="18"/>
                          <w:szCs w:val="18"/>
                        </w:rPr>
                      </w:pPr>
                      <w:r>
                        <w:rPr>
                          <w:rFonts w:ascii="Arial" w:hAnsi="Arial" w:cs="Arial"/>
                          <w:sz w:val="18"/>
                          <w:szCs w:val="18"/>
                        </w:rPr>
                        <w:t>Figure</w:t>
                      </w:r>
                      <w:r w:rsidRPr="002D056B">
                        <w:rPr>
                          <w:rFonts w:ascii="Arial" w:hAnsi="Arial" w:cs="Arial"/>
                          <w:sz w:val="18"/>
                          <w:szCs w:val="18"/>
                        </w:rPr>
                        <w:t xml:space="preserve"> 1: </w:t>
                      </w:r>
                      <w:r>
                        <w:rPr>
                          <w:rFonts w:ascii="Arial" w:hAnsi="Arial" w:cs="Arial"/>
                          <w:sz w:val="18"/>
                          <w:szCs w:val="18"/>
                        </w:rPr>
                        <w:t>mechanisms for detection of tumor-derived DNA and required inputs</w:t>
                      </w:r>
                    </w:p>
                  </w:txbxContent>
                </v:textbox>
                <w10:wrap type="tight"/>
              </v:shape>
            </w:pict>
          </mc:Fallback>
        </mc:AlternateContent>
      </w:r>
      <w:r w:rsidRPr="00E058EB">
        <w:rPr>
          <w:rFonts w:eastAsiaTheme="minorHAnsi"/>
          <w:b w:val="0"/>
          <w:noProof/>
          <w:lang w:bidi="ar-SA"/>
        </w:rPr>
        <w:drawing>
          <wp:anchor distT="0" distB="0" distL="114300" distR="114300" simplePos="0" relativeHeight="251665408" behindDoc="1" locked="0" layoutInCell="1" allowOverlap="1" wp14:anchorId="636A8513" wp14:editId="6EFF3704">
            <wp:simplePos x="0" y="0"/>
            <wp:positionH relativeFrom="column">
              <wp:posOffset>2858770</wp:posOffset>
            </wp:positionH>
            <wp:positionV relativeFrom="paragraph">
              <wp:posOffset>530371</wp:posOffset>
            </wp:positionV>
            <wp:extent cx="3382901" cy="4935708"/>
            <wp:effectExtent l="0" t="0" r="0" b="5080"/>
            <wp:wrapTight wrapText="bothSides">
              <wp:wrapPolygon edited="0">
                <wp:start x="0" y="0"/>
                <wp:lineTo x="0" y="21567"/>
                <wp:lineTo x="21491" y="21567"/>
                <wp:lineTo x="21491" y="0"/>
                <wp:lineTo x="0" y="0"/>
              </wp:wrapPolygon>
            </wp:wrapTight>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82901" cy="4935708"/>
                    </a:xfrm>
                    <a:prstGeom prst="rect">
                      <a:avLst/>
                    </a:prstGeom>
                  </pic:spPr>
                </pic:pic>
              </a:graphicData>
            </a:graphic>
            <wp14:sizeRelH relativeFrom="page">
              <wp14:pctWidth>0</wp14:pctWidth>
            </wp14:sizeRelH>
            <wp14:sizeRelV relativeFrom="page">
              <wp14:pctHeight>0</wp14:pctHeight>
            </wp14:sizeRelV>
          </wp:anchor>
        </w:drawing>
      </w:r>
      <w:r w:rsidR="000C0CD8" w:rsidRPr="00E058EB">
        <w:rPr>
          <w:rFonts w:eastAsiaTheme="minorHAnsi"/>
          <w:b w:val="0"/>
          <w:lang w:bidi="ar-SA"/>
        </w:rPr>
        <w:t>The threshold of detection of circulating DNA by targeted deep sequencing a single gene, such as RB1 gene, is &lt;1% with at least 10ng (10, 000pg) DNA</w:t>
      </w:r>
      <w:r w:rsidRPr="00E058EB">
        <w:rPr>
          <w:rFonts w:eastAsiaTheme="minorHAnsi"/>
          <w:b w:val="0"/>
          <w:lang w:bidi="ar-SA"/>
        </w:rPr>
        <w:t>.</w:t>
      </w:r>
    </w:p>
    <w:p w14:paraId="0A23BD81" w14:textId="42DB7832" w:rsidR="000C0CD8" w:rsidRPr="00E058EB" w:rsidRDefault="000C0CD8" w:rsidP="000C0CD8">
      <w:pPr>
        <w:pStyle w:val="Heading1"/>
        <w:ind w:left="0"/>
        <w:jc w:val="both"/>
        <w:rPr>
          <w:rFonts w:eastAsiaTheme="minorHAnsi"/>
          <w:b w:val="0"/>
          <w:lang w:bidi="ar-SA"/>
        </w:rPr>
      </w:pPr>
    </w:p>
    <w:p w14:paraId="1C0CCE97" w14:textId="1AF3D4E9" w:rsidR="002D056B" w:rsidRPr="00E058EB" w:rsidRDefault="000C0CD8" w:rsidP="000C0CD8">
      <w:pPr>
        <w:pStyle w:val="Heading1"/>
        <w:ind w:left="0"/>
        <w:jc w:val="both"/>
        <w:rPr>
          <w:rFonts w:eastAsiaTheme="minorHAnsi"/>
          <w:b w:val="0"/>
          <w:lang w:bidi="ar-SA"/>
        </w:rPr>
      </w:pPr>
      <w:r w:rsidRPr="00E058EB">
        <w:rPr>
          <w:rFonts w:eastAsiaTheme="minorHAnsi"/>
          <w:b w:val="0"/>
          <w:lang w:bidi="ar-SA"/>
        </w:rPr>
        <w:t>Sequencing has been completed on the 60 collected AH samples. Twenty-one of these samples were taken at diagnosis</w:t>
      </w:r>
      <w:r w:rsidR="002D056B" w:rsidRPr="00E058EB">
        <w:rPr>
          <w:rFonts w:eastAsiaTheme="minorHAnsi"/>
          <w:b w:val="0"/>
          <w:lang w:bidi="ar-SA"/>
        </w:rPr>
        <w:t xml:space="preserve">. DNA was detected in 100% of samples. </w:t>
      </w:r>
      <w:r w:rsidRPr="00E058EB">
        <w:rPr>
          <w:rFonts w:eastAsiaTheme="minorHAnsi"/>
          <w:b w:val="0"/>
          <w:lang w:bidi="ar-SA"/>
        </w:rPr>
        <w:t xml:space="preserve">We have </w:t>
      </w:r>
      <w:r w:rsidR="002D056B" w:rsidRPr="00E058EB">
        <w:rPr>
          <w:rFonts w:eastAsiaTheme="minorHAnsi"/>
          <w:b w:val="0"/>
          <w:lang w:bidi="ar-SA"/>
        </w:rPr>
        <w:t>confirmed</w:t>
      </w:r>
      <w:r w:rsidRPr="00E058EB">
        <w:rPr>
          <w:rFonts w:eastAsiaTheme="minorHAnsi"/>
          <w:b w:val="0"/>
          <w:lang w:bidi="ar-SA"/>
        </w:rPr>
        <w:t xml:space="preserve"> the presence of tumor DNA via one or both mechanisms (SCNAs and RB1 mutations) in </w:t>
      </w:r>
      <w:r w:rsidR="002D056B" w:rsidRPr="00E058EB">
        <w:rPr>
          <w:rFonts w:eastAsiaTheme="minorHAnsi"/>
          <w:b w:val="0"/>
          <w:lang w:bidi="ar-SA"/>
        </w:rPr>
        <w:t>19/21, 91</w:t>
      </w:r>
      <w:r w:rsidRPr="00E058EB">
        <w:rPr>
          <w:rFonts w:eastAsiaTheme="minorHAnsi"/>
          <w:b w:val="0"/>
          <w:lang w:bidi="ar-SA"/>
        </w:rPr>
        <w:t>% of diagnostic AH samples.</w:t>
      </w:r>
      <w:r w:rsidR="002D056B" w:rsidRPr="00E058EB">
        <w:rPr>
          <w:rFonts w:eastAsiaTheme="minorHAnsi"/>
          <w:b w:val="0"/>
          <w:lang w:bidi="ar-SA"/>
        </w:rPr>
        <w:t xml:space="preserve"> We did not detect tumor DNA from two Group A eyes (with &lt;3mm tumors)</w:t>
      </w:r>
      <w:r w:rsidR="00C41C86" w:rsidRPr="00E058EB">
        <w:rPr>
          <w:rFonts w:eastAsiaTheme="minorHAnsi"/>
          <w:b w:val="0"/>
          <w:lang w:bidi="ar-SA"/>
        </w:rPr>
        <w:t xml:space="preserve"> (Table 1)</w:t>
      </w:r>
      <w:r w:rsidR="002D056B" w:rsidRPr="00E058EB">
        <w:rPr>
          <w:rFonts w:eastAsiaTheme="minorHAnsi"/>
          <w:b w:val="0"/>
          <w:lang w:bidi="ar-SA"/>
        </w:rPr>
        <w:t>.</w:t>
      </w:r>
      <w:r w:rsidRPr="00E058EB">
        <w:rPr>
          <w:rFonts w:eastAsiaTheme="minorHAnsi"/>
          <w:b w:val="0"/>
          <w:lang w:bidi="ar-SA"/>
        </w:rPr>
        <w:t xml:space="preserve"> </w:t>
      </w:r>
    </w:p>
    <w:p w14:paraId="61C16E18" w14:textId="77777777" w:rsidR="002D056B" w:rsidRPr="00E058EB" w:rsidRDefault="002D056B" w:rsidP="000C0CD8">
      <w:pPr>
        <w:pStyle w:val="Heading1"/>
        <w:ind w:left="0"/>
        <w:jc w:val="both"/>
        <w:rPr>
          <w:rFonts w:eastAsiaTheme="minorHAnsi"/>
          <w:b w:val="0"/>
          <w:lang w:bidi="ar-SA"/>
        </w:rPr>
      </w:pPr>
    </w:p>
    <w:p w14:paraId="6E75F8F3" w14:textId="6EAB7CD8" w:rsidR="002D056B" w:rsidRPr="00E058EB" w:rsidRDefault="000C0CD8" w:rsidP="000C0CD8">
      <w:pPr>
        <w:pStyle w:val="Heading1"/>
        <w:ind w:left="0"/>
        <w:jc w:val="both"/>
        <w:rPr>
          <w:rFonts w:eastAsiaTheme="minorHAnsi"/>
          <w:b w:val="0"/>
          <w:lang w:bidi="ar-SA"/>
        </w:rPr>
      </w:pPr>
      <w:r w:rsidRPr="00E058EB">
        <w:rPr>
          <w:rFonts w:eastAsiaTheme="minorHAnsi"/>
          <w:b w:val="0"/>
          <w:lang w:bidi="ar-SA"/>
        </w:rPr>
        <w:t>The other AH samples were taken during therapy (at the time of intravitreal injections). It is known that these samples have a lower concentration of DNA. Nonetheless, 65% of samples have detectable tumor DNA with identifiable SCNAs. At diagnosis, 17/21 (81%) of samples had SCNAs</w:t>
      </w:r>
      <w:r w:rsidR="002D056B" w:rsidRPr="00E058EB">
        <w:rPr>
          <w:rFonts w:eastAsiaTheme="minorHAnsi"/>
          <w:b w:val="0"/>
          <w:lang w:bidi="ar-SA"/>
        </w:rPr>
        <w:t xml:space="preserve"> detected</w:t>
      </w:r>
      <w:r w:rsidRPr="00E058EB">
        <w:rPr>
          <w:rFonts w:eastAsiaTheme="minorHAnsi"/>
          <w:b w:val="0"/>
          <w:lang w:bidi="ar-SA"/>
        </w:rPr>
        <w:t xml:space="preserve"> with whole genome sequencing which is not unexpected given the higher tumor fraction.  </w:t>
      </w:r>
      <w:r w:rsidR="002D056B" w:rsidRPr="00E058EB">
        <w:rPr>
          <w:rFonts w:eastAsiaTheme="minorHAnsi"/>
          <w:b w:val="0"/>
          <w:lang w:bidi="ar-SA"/>
        </w:rPr>
        <w:t>Of the 4 not detected, 2 were the same Group A. Thus</w:t>
      </w:r>
      <w:r w:rsidR="00C41C86" w:rsidRPr="00E058EB">
        <w:rPr>
          <w:rFonts w:eastAsiaTheme="minorHAnsi"/>
          <w:b w:val="0"/>
          <w:lang w:bidi="ar-SA"/>
        </w:rPr>
        <w:t>,</w:t>
      </w:r>
      <w:r w:rsidR="002D056B" w:rsidRPr="00E058EB">
        <w:rPr>
          <w:rFonts w:eastAsiaTheme="minorHAnsi"/>
          <w:b w:val="0"/>
          <w:lang w:bidi="ar-SA"/>
        </w:rPr>
        <w:t xml:space="preserve"> if we limit only to tumors &gt;3mm the detection rate increases to 89%</w:t>
      </w:r>
    </w:p>
    <w:p w14:paraId="0597AF78" w14:textId="61F3538B" w:rsidR="002D056B" w:rsidRPr="00E058EB" w:rsidRDefault="002D056B" w:rsidP="000C0CD8">
      <w:pPr>
        <w:pStyle w:val="Heading1"/>
        <w:ind w:left="0"/>
        <w:jc w:val="both"/>
        <w:rPr>
          <w:rFonts w:eastAsiaTheme="minorHAnsi"/>
          <w:b w:val="0"/>
          <w:lang w:bidi="ar-SA"/>
        </w:rPr>
      </w:pPr>
    </w:p>
    <w:p w14:paraId="10464225" w14:textId="7A1671F8" w:rsidR="000C0CD8" w:rsidRPr="00E058EB" w:rsidRDefault="000C0CD8" w:rsidP="000C0CD8">
      <w:pPr>
        <w:pStyle w:val="Heading1"/>
        <w:ind w:left="0"/>
        <w:jc w:val="both"/>
        <w:rPr>
          <w:rFonts w:eastAsiaTheme="minorHAnsi"/>
          <w:b w:val="0"/>
          <w:lang w:bidi="ar-SA"/>
        </w:rPr>
      </w:pPr>
    </w:p>
    <w:p w14:paraId="72644B0C" w14:textId="2921613C" w:rsidR="000C0CD8" w:rsidRPr="00E058EB" w:rsidRDefault="00C41C86" w:rsidP="000C0CD8">
      <w:pPr>
        <w:pStyle w:val="Heading1"/>
        <w:ind w:left="0"/>
        <w:jc w:val="both"/>
        <w:rPr>
          <w:rFonts w:eastAsiaTheme="minorHAnsi"/>
          <w:b w:val="0"/>
          <w:lang w:bidi="ar-SA"/>
        </w:rPr>
      </w:pPr>
      <w:r w:rsidRPr="00E058EB">
        <w:rPr>
          <w:rFonts w:eastAsiaTheme="minorHAnsi"/>
          <w:b w:val="0"/>
          <w:noProof/>
          <w:lang w:bidi="ar-SA"/>
        </w:rPr>
        <mc:AlternateContent>
          <mc:Choice Requires="wps">
            <w:drawing>
              <wp:anchor distT="0" distB="0" distL="114300" distR="114300" simplePos="0" relativeHeight="251666432" behindDoc="1" locked="0" layoutInCell="1" allowOverlap="1" wp14:anchorId="23D35B6A" wp14:editId="53181C30">
                <wp:simplePos x="0" y="0"/>
                <wp:positionH relativeFrom="column">
                  <wp:posOffset>2859356</wp:posOffset>
                </wp:positionH>
                <wp:positionV relativeFrom="paragraph">
                  <wp:posOffset>321310</wp:posOffset>
                </wp:positionV>
                <wp:extent cx="3382645" cy="351692"/>
                <wp:effectExtent l="0" t="0" r="8255" b="17145"/>
                <wp:wrapTight wrapText="bothSides">
                  <wp:wrapPolygon edited="0">
                    <wp:start x="0" y="0"/>
                    <wp:lineTo x="0" y="21873"/>
                    <wp:lineTo x="21572" y="21873"/>
                    <wp:lineTo x="2157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382645" cy="351692"/>
                        </a:xfrm>
                        <a:prstGeom prst="rect">
                          <a:avLst/>
                        </a:prstGeom>
                        <a:solidFill>
                          <a:schemeClr val="lt1"/>
                        </a:solidFill>
                        <a:ln w="6350">
                          <a:solidFill>
                            <a:prstClr val="black"/>
                          </a:solidFill>
                        </a:ln>
                      </wps:spPr>
                      <wps:txbx>
                        <w:txbxContent>
                          <w:p w14:paraId="5BB5ABF6" w14:textId="4E313363" w:rsidR="002D056B" w:rsidRPr="002D056B" w:rsidRDefault="002D056B">
                            <w:pPr>
                              <w:rPr>
                                <w:rFonts w:ascii="Arial" w:hAnsi="Arial" w:cs="Arial"/>
                                <w:sz w:val="18"/>
                                <w:szCs w:val="18"/>
                              </w:rPr>
                            </w:pPr>
                            <w:r w:rsidRPr="002D056B">
                              <w:rPr>
                                <w:rFonts w:ascii="Arial" w:hAnsi="Arial" w:cs="Arial"/>
                                <w:sz w:val="18"/>
                                <w:szCs w:val="18"/>
                              </w:rPr>
                              <w:t>Table 1: RB1 and SCNA analysis of 21 diagnostic aqueous humor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D35B6A" id="Text Box 10" o:spid="_x0000_s1027" type="#_x0000_t202" style="position:absolute;left:0;text-align:left;margin-left:225.15pt;margin-top:25.3pt;width:266.35pt;height:27.7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" fillcolor="white [3201]" strokeweight=".5pt">
                <v:textbox>
                  <w:txbxContent>
                    <w:p w14:paraId="5BB5ABF6" w14:textId="4E313363" w:rsidR="002D056B" w:rsidRPr="002D056B" w:rsidRDefault="002D056B">
                      <w:pPr>
                        <w:rPr>
                          <w:rFonts w:ascii="Arial" w:hAnsi="Arial" w:cs="Arial"/>
                          <w:sz w:val="18"/>
                          <w:szCs w:val="18"/>
                        </w:rPr>
                      </w:pPr>
                      <w:r w:rsidRPr="002D056B">
                        <w:rPr>
                          <w:rFonts w:ascii="Arial" w:hAnsi="Arial" w:cs="Arial"/>
                          <w:sz w:val="18"/>
                          <w:szCs w:val="18"/>
                        </w:rPr>
                        <w:t>Table 1: RB1 and SCNA analysis of 21 diagnostic aqueous humor samples</w:t>
                      </w:r>
                    </w:p>
                  </w:txbxContent>
                </v:textbox>
                <w10:wrap type="tight"/>
              </v:shape>
            </w:pict>
          </mc:Fallback>
        </mc:AlternateContent>
      </w:r>
      <w:r w:rsidR="000C0CD8" w:rsidRPr="00E058EB">
        <w:rPr>
          <w:rFonts w:eastAsiaTheme="minorHAnsi"/>
          <w:bCs w:val="0"/>
          <w:lang w:bidi="ar-SA"/>
        </w:rPr>
        <w:t xml:space="preserve">Overall, it appears that our hypothesis for aim 1, which is that the AH is a </w:t>
      </w:r>
      <w:r w:rsidR="002D056B" w:rsidRPr="00E058EB">
        <w:rPr>
          <w:rFonts w:eastAsiaTheme="minorHAnsi"/>
          <w:bCs w:val="0"/>
          <w:lang w:bidi="ar-SA"/>
        </w:rPr>
        <w:t>high</w:t>
      </w:r>
      <w:r w:rsidR="000C0CD8" w:rsidRPr="00E058EB">
        <w:rPr>
          <w:rFonts w:eastAsiaTheme="minorHAnsi"/>
          <w:bCs w:val="0"/>
          <w:lang w:bidi="ar-SA"/>
        </w:rPr>
        <w:t xml:space="preserve"> source of tumor-derived DNA (with a higher tumor fraction) is correct</w:t>
      </w:r>
      <w:r w:rsidR="000C0CD8" w:rsidRPr="00E058EB">
        <w:rPr>
          <w:rFonts w:eastAsiaTheme="minorHAnsi"/>
          <w:b w:val="0"/>
          <w:lang w:bidi="ar-SA"/>
        </w:rPr>
        <w:t xml:space="preserve">. </w:t>
      </w:r>
    </w:p>
    <w:p w14:paraId="2EA571C8" w14:textId="11EF6C7B" w:rsidR="002D056B" w:rsidRPr="00E058EB" w:rsidRDefault="002D056B" w:rsidP="000C0CD8">
      <w:pPr>
        <w:pStyle w:val="Heading1"/>
        <w:ind w:left="0"/>
        <w:jc w:val="both"/>
        <w:rPr>
          <w:rFonts w:eastAsiaTheme="minorHAnsi"/>
          <w:b w:val="0"/>
          <w:lang w:bidi="ar-SA"/>
        </w:rPr>
      </w:pPr>
    </w:p>
    <w:p w14:paraId="68D9550C" w14:textId="2B222967" w:rsidR="002D056B" w:rsidRPr="00E058EB" w:rsidRDefault="002D056B" w:rsidP="000C0CD8">
      <w:pPr>
        <w:pStyle w:val="Heading1"/>
        <w:ind w:left="0"/>
        <w:jc w:val="both"/>
        <w:rPr>
          <w:rFonts w:eastAsiaTheme="minorHAnsi"/>
          <w:b w:val="0"/>
          <w:lang w:bidi="ar-SA"/>
        </w:rPr>
      </w:pPr>
    </w:p>
    <w:p w14:paraId="508E9D3F" w14:textId="299B4DE0" w:rsidR="002D056B" w:rsidRPr="00E058EB" w:rsidRDefault="002D056B" w:rsidP="000C0CD8">
      <w:pPr>
        <w:pStyle w:val="Heading1"/>
        <w:ind w:left="0"/>
        <w:jc w:val="both"/>
        <w:rPr>
          <w:rFonts w:eastAsiaTheme="minorHAnsi"/>
          <w:b w:val="0"/>
          <w:lang w:bidi="ar-SA"/>
        </w:rPr>
      </w:pPr>
    </w:p>
    <w:p w14:paraId="4CE5C3F2" w14:textId="20120012" w:rsidR="002D056B" w:rsidRPr="00E058EB" w:rsidRDefault="002D056B" w:rsidP="000C0CD8">
      <w:pPr>
        <w:pStyle w:val="Heading1"/>
        <w:ind w:left="0"/>
        <w:jc w:val="both"/>
        <w:rPr>
          <w:rFonts w:eastAsiaTheme="minorHAnsi"/>
          <w:b w:val="0"/>
          <w:lang w:bidi="ar-SA"/>
        </w:rPr>
      </w:pPr>
    </w:p>
    <w:p w14:paraId="4973D438" w14:textId="77777777" w:rsidR="002D056B" w:rsidRPr="00E058EB" w:rsidRDefault="002D056B" w:rsidP="000C0CD8">
      <w:pPr>
        <w:pStyle w:val="Heading1"/>
        <w:ind w:left="0"/>
        <w:jc w:val="both"/>
        <w:rPr>
          <w:rFonts w:eastAsiaTheme="minorHAnsi"/>
          <w:b w:val="0"/>
          <w:lang w:bidi="ar-SA"/>
        </w:rPr>
      </w:pPr>
    </w:p>
    <w:p w14:paraId="0CA001C0" w14:textId="033EB8F4" w:rsidR="000C0CD8" w:rsidRPr="00E058EB" w:rsidRDefault="000C0CD8" w:rsidP="000C0CD8">
      <w:pPr>
        <w:pStyle w:val="Heading1"/>
        <w:ind w:left="0"/>
        <w:jc w:val="both"/>
        <w:rPr>
          <w:rFonts w:eastAsiaTheme="minorHAnsi"/>
          <w:b w:val="0"/>
          <w:lang w:bidi="ar-SA"/>
        </w:rPr>
      </w:pPr>
    </w:p>
    <w:p w14:paraId="716FD5EC" w14:textId="77777777" w:rsidR="000C0CD8" w:rsidRPr="00E058EB" w:rsidRDefault="000C0CD8" w:rsidP="000C0CD8">
      <w:pPr>
        <w:pStyle w:val="Heading1"/>
        <w:ind w:left="0"/>
        <w:jc w:val="both"/>
        <w:rPr>
          <w:rFonts w:eastAsiaTheme="minorHAnsi"/>
          <w:b w:val="0"/>
          <w:lang w:bidi="ar-SA"/>
        </w:rPr>
      </w:pPr>
    </w:p>
    <w:p w14:paraId="0F24A62C" w14:textId="77777777" w:rsidR="00DD4C76" w:rsidRPr="00E058EB" w:rsidRDefault="00DD4C76" w:rsidP="00DD4C76">
      <w:pPr>
        <w:pStyle w:val="ListParagraph"/>
        <w:ind w:left="1080"/>
        <w:rPr>
          <w:rFonts w:ascii="Arial" w:hAnsi="Arial" w:cs="Arial"/>
        </w:rPr>
      </w:pPr>
    </w:p>
    <w:p w14:paraId="50E6A9B8" w14:textId="77777777" w:rsidR="00DD4C76" w:rsidRPr="00DD4C76" w:rsidRDefault="00DD4C76" w:rsidP="00DD4C76">
      <w:pPr>
        <w:jc w:val="both"/>
        <w:rPr>
          <w:rFonts w:ascii="Arial" w:hAnsi="Arial" w:cs="Arial"/>
        </w:rPr>
      </w:pPr>
      <w:r w:rsidRPr="00DD4C76">
        <w:rPr>
          <w:rFonts w:ascii="Arial" w:hAnsi="Arial" w:cs="Arial"/>
          <w:b/>
        </w:rPr>
        <w:t xml:space="preserve">Secondary Aim: </w:t>
      </w:r>
      <w:r w:rsidRPr="00DD4C76">
        <w:rPr>
          <w:rFonts w:ascii="Arial" w:hAnsi="Arial" w:cs="Arial"/>
        </w:rPr>
        <w:t xml:space="preserve">A secondary aim is to evaluate the blood and AH for </w:t>
      </w:r>
      <w:r w:rsidRPr="00DD4C76">
        <w:rPr>
          <w:rFonts w:ascii="Arial" w:eastAsia="Times New Roman" w:hAnsi="Arial" w:cs="Arial"/>
        </w:rPr>
        <w:t xml:space="preserve">highly-recurrent </w:t>
      </w:r>
      <w:r w:rsidRPr="00DD4C76">
        <w:rPr>
          <w:rFonts w:ascii="Arial" w:hAnsi="Arial" w:cs="Arial"/>
        </w:rPr>
        <w:t>somatic copy number alterations (</w:t>
      </w:r>
      <w:r w:rsidRPr="00DD4C76">
        <w:rPr>
          <w:rFonts w:ascii="Arial" w:eastAsia="Times New Roman" w:hAnsi="Arial" w:cs="Arial"/>
        </w:rPr>
        <w:t>SCNAs</w:t>
      </w:r>
      <w:r w:rsidRPr="00DD4C76">
        <w:rPr>
          <w:rFonts w:ascii="Arial" w:hAnsi="Arial" w:cs="Arial"/>
        </w:rPr>
        <w:t>)</w:t>
      </w:r>
      <w:r w:rsidRPr="00DD4C76">
        <w:rPr>
          <w:rFonts w:ascii="Arial" w:eastAsia="Times New Roman" w:hAnsi="Arial" w:cs="Arial"/>
        </w:rPr>
        <w:t xml:space="preserve"> </w:t>
      </w:r>
      <w:r w:rsidRPr="00DD4C76">
        <w:rPr>
          <w:rFonts w:ascii="Arial" w:hAnsi="Arial" w:cs="Arial"/>
        </w:rPr>
        <w:t xml:space="preserve">which have prognostic significance for globe salvage. </w:t>
      </w:r>
    </w:p>
    <w:p w14:paraId="6A6EC142" w14:textId="0C078F0C" w:rsidR="000C0CD8" w:rsidRPr="00E058EB" w:rsidRDefault="000C0CD8" w:rsidP="00DD4C76">
      <w:pPr>
        <w:pStyle w:val="Heading1"/>
        <w:ind w:left="360"/>
        <w:jc w:val="both"/>
        <w:rPr>
          <w:b w:val="0"/>
        </w:rPr>
      </w:pPr>
    </w:p>
    <w:p w14:paraId="35F8EB00" w14:textId="765703FD" w:rsidR="000C0CD8" w:rsidRPr="00E058EB" w:rsidRDefault="000C0CD8" w:rsidP="000C0CD8">
      <w:pPr>
        <w:pStyle w:val="Heading1"/>
        <w:ind w:left="0"/>
        <w:jc w:val="both"/>
        <w:rPr>
          <w:rFonts w:eastAsiaTheme="minorHAnsi"/>
          <w:b w:val="0"/>
          <w:lang w:bidi="ar-SA"/>
        </w:rPr>
      </w:pPr>
    </w:p>
    <w:p w14:paraId="0CCBF161" w14:textId="77777777" w:rsidR="00C41C86" w:rsidRPr="00E058EB" w:rsidRDefault="000C0CD8" w:rsidP="000C0CD8">
      <w:pPr>
        <w:pStyle w:val="Heading1"/>
        <w:ind w:left="0"/>
        <w:jc w:val="both"/>
        <w:rPr>
          <w:rFonts w:eastAsiaTheme="minorHAnsi"/>
          <w:b w:val="0"/>
          <w:lang w:bidi="ar-SA"/>
        </w:rPr>
      </w:pPr>
      <w:r w:rsidRPr="00E058EB">
        <w:rPr>
          <w:bCs w:val="0"/>
          <w:noProof/>
          <w:lang w:bidi="ar-SA"/>
        </w:rPr>
        <w:drawing>
          <wp:anchor distT="0" distB="0" distL="114300" distR="114300" simplePos="0" relativeHeight="251661312" behindDoc="0" locked="0" layoutInCell="1" allowOverlap="1" wp14:anchorId="153D9570" wp14:editId="769AAAB9">
            <wp:simplePos x="0" y="0"/>
            <wp:positionH relativeFrom="margin">
              <wp:posOffset>3355340</wp:posOffset>
            </wp:positionH>
            <wp:positionV relativeFrom="paragraph">
              <wp:posOffset>46990</wp:posOffset>
            </wp:positionV>
            <wp:extent cx="3136900" cy="1568450"/>
            <wp:effectExtent l="57150" t="57150" r="101600" b="889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6900" cy="15684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41C86" w:rsidRPr="00E058EB">
        <w:rPr>
          <w:rFonts w:eastAsiaTheme="minorHAnsi"/>
          <w:b w:val="0"/>
          <w:lang w:bidi="ar-SA"/>
        </w:rPr>
        <w:t xml:space="preserve">We collected and sequenced 60 samples of blood, matched to the time of collection with the AH. </w:t>
      </w:r>
    </w:p>
    <w:p w14:paraId="6C0AB741" w14:textId="538DECA4" w:rsidR="00C41C86" w:rsidRPr="00E058EB" w:rsidRDefault="00C41C86" w:rsidP="000C0CD8">
      <w:pPr>
        <w:pStyle w:val="Heading1"/>
        <w:ind w:left="0"/>
        <w:jc w:val="both"/>
        <w:rPr>
          <w:rFonts w:eastAsiaTheme="minorHAnsi"/>
          <w:b w:val="0"/>
          <w:bCs w:val="0"/>
          <w:lang w:bidi="ar-SA"/>
        </w:rPr>
      </w:pPr>
      <w:r w:rsidRPr="00E058EB">
        <w:rPr>
          <w:b w:val="0"/>
          <w:bCs w:val="0"/>
        </w:rPr>
        <w:t xml:space="preserve">We have found the highest yield blood samples were those taken at the time of diagnosis and thus we focused on these samples (15/60 are samples taken at diagnosis with matched AH also taken at diagnosis). </w:t>
      </w:r>
    </w:p>
    <w:p w14:paraId="295C39AA" w14:textId="1A3586EA" w:rsidR="000C0CD8" w:rsidRPr="00DD4C76" w:rsidRDefault="00C41C86" w:rsidP="000C0CD8">
      <w:pPr>
        <w:pStyle w:val="Heading1"/>
        <w:ind w:left="0"/>
        <w:jc w:val="both"/>
        <w:rPr>
          <w:rFonts w:eastAsiaTheme="minorHAnsi"/>
          <w:b w:val="0"/>
          <w:u w:val="single"/>
          <w:lang w:bidi="ar-SA"/>
        </w:rPr>
      </w:pPr>
      <w:r w:rsidRPr="00E058EB">
        <w:rPr>
          <w:bCs w:val="0"/>
          <w:noProof/>
          <w:lang w:bidi="ar-SA"/>
        </w:rPr>
        <w:drawing>
          <wp:anchor distT="0" distB="0" distL="114300" distR="114300" simplePos="0" relativeHeight="251662336" behindDoc="0" locked="0" layoutInCell="1" allowOverlap="1" wp14:anchorId="26947A06" wp14:editId="2D48DC42">
            <wp:simplePos x="0" y="0"/>
            <wp:positionH relativeFrom="column">
              <wp:posOffset>3349967</wp:posOffset>
            </wp:positionH>
            <wp:positionV relativeFrom="paragraph">
              <wp:posOffset>492711</wp:posOffset>
            </wp:positionV>
            <wp:extent cx="3136900" cy="1568450"/>
            <wp:effectExtent l="57150" t="57150" r="101600" b="889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6900" cy="15684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058EB">
        <w:rPr>
          <w:rFonts w:eastAsiaTheme="minorHAnsi"/>
          <w:b w:val="0"/>
          <w:lang w:bidi="ar-SA"/>
        </w:rPr>
        <w:t>As per previous reports,</w:t>
      </w:r>
      <w:r w:rsidR="000C0CD8" w:rsidRPr="00E058EB">
        <w:rPr>
          <w:rFonts w:eastAsiaTheme="minorHAnsi"/>
          <w:b w:val="0"/>
          <w:lang w:bidi="ar-SA"/>
        </w:rPr>
        <w:t xml:space="preserve"> </w:t>
      </w:r>
      <w:r w:rsidR="000C0CD8" w:rsidRPr="00E058EB">
        <w:rPr>
          <w:b w:val="0"/>
        </w:rPr>
        <w:t>w</w:t>
      </w:r>
      <w:r w:rsidR="000C0CD8" w:rsidRPr="00E058EB">
        <w:rPr>
          <w:rFonts w:eastAsiaTheme="minorHAnsi"/>
          <w:b w:val="0"/>
          <w:lang w:bidi="ar-SA"/>
        </w:rPr>
        <w:t xml:space="preserve">e have identified one child with a detectable SCNA in the blood with a tumor fraction of approximately 12%. Higher tumor fraction in the blood may be associated with increased risk of metastatic disease. Thus, we are watching this patient closely and there has been no metastatic disease at more than </w:t>
      </w:r>
      <w:r w:rsidRPr="00E058EB">
        <w:rPr>
          <w:rFonts w:eastAsiaTheme="minorHAnsi"/>
          <w:b w:val="0"/>
          <w:lang w:bidi="ar-SA"/>
        </w:rPr>
        <w:t>18</w:t>
      </w:r>
      <w:r w:rsidR="000C0CD8" w:rsidRPr="00E058EB">
        <w:rPr>
          <w:rFonts w:eastAsiaTheme="minorHAnsi"/>
          <w:b w:val="0"/>
          <w:lang w:bidi="ar-SA"/>
        </w:rPr>
        <w:t xml:space="preserve"> months follow up.</w:t>
      </w:r>
      <w:r w:rsidR="00DD4C76">
        <w:rPr>
          <w:rFonts w:eastAsiaTheme="minorHAnsi"/>
          <w:b w:val="0"/>
          <w:lang w:bidi="ar-SA"/>
        </w:rPr>
        <w:t xml:space="preserve"> </w:t>
      </w:r>
      <w:r w:rsidR="00DD4C76" w:rsidRPr="00DD4C76">
        <w:rPr>
          <w:rFonts w:eastAsiaTheme="minorHAnsi"/>
          <w:b w:val="0"/>
          <w:u w:val="single"/>
          <w:lang w:bidi="ar-SA"/>
        </w:rPr>
        <w:t xml:space="preserve">This is undergoing review for publication as, to our knowledge, this is the first time </w:t>
      </w:r>
      <w:r w:rsidR="00DD4C76">
        <w:rPr>
          <w:rFonts w:eastAsiaTheme="minorHAnsi"/>
          <w:b w:val="0"/>
          <w:u w:val="single"/>
          <w:lang w:bidi="ar-SA"/>
        </w:rPr>
        <w:t>6p gain (or any RB-related SCNAs)</w:t>
      </w:r>
      <w:r w:rsidR="00DD4C76" w:rsidRPr="00DD4C76">
        <w:rPr>
          <w:rFonts w:eastAsiaTheme="minorHAnsi"/>
          <w:b w:val="0"/>
          <w:u w:val="single"/>
          <w:lang w:bidi="ar-SA"/>
        </w:rPr>
        <w:t xml:space="preserve"> has been identified.</w:t>
      </w:r>
    </w:p>
    <w:p w14:paraId="521D005B" w14:textId="77777777" w:rsidR="000C0CD8" w:rsidRPr="00E058EB" w:rsidRDefault="000C0CD8" w:rsidP="000C0CD8">
      <w:pPr>
        <w:pStyle w:val="Heading1"/>
        <w:ind w:left="0"/>
        <w:jc w:val="both"/>
        <w:rPr>
          <w:b w:val="0"/>
        </w:rPr>
      </w:pPr>
    </w:p>
    <w:p w14:paraId="2120D717" w14:textId="2BEA6127" w:rsidR="000C0CD8" w:rsidRPr="00E058EB" w:rsidRDefault="00C41C86" w:rsidP="000C0CD8">
      <w:pPr>
        <w:rPr>
          <w:rFonts w:ascii="Arial" w:hAnsi="Arial" w:cs="Arial"/>
        </w:rPr>
      </w:pPr>
      <w:r w:rsidRPr="00E058EB">
        <w:rPr>
          <w:rFonts w:ascii="Arial" w:hAnsi="Arial" w:cs="Arial"/>
          <w:b/>
          <w:noProof/>
        </w:rPr>
        <mc:AlternateContent>
          <mc:Choice Requires="wps">
            <w:drawing>
              <wp:anchor distT="0" distB="0" distL="114300" distR="114300" simplePos="0" relativeHeight="251670528" behindDoc="1" locked="0" layoutInCell="1" allowOverlap="1" wp14:anchorId="7976CB9F" wp14:editId="67D1C669">
                <wp:simplePos x="0" y="0"/>
                <wp:positionH relativeFrom="column">
                  <wp:posOffset>3318021</wp:posOffset>
                </wp:positionH>
                <wp:positionV relativeFrom="paragraph">
                  <wp:posOffset>663526</wp:posOffset>
                </wp:positionV>
                <wp:extent cx="3138805" cy="1320800"/>
                <wp:effectExtent l="0" t="0" r="10795" b="12700"/>
                <wp:wrapTight wrapText="bothSides">
                  <wp:wrapPolygon edited="0">
                    <wp:start x="0" y="0"/>
                    <wp:lineTo x="0" y="21600"/>
                    <wp:lineTo x="21587" y="21600"/>
                    <wp:lineTo x="21587"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138805" cy="1320800"/>
                        </a:xfrm>
                        <a:prstGeom prst="rect">
                          <a:avLst/>
                        </a:prstGeom>
                        <a:solidFill>
                          <a:schemeClr val="lt1"/>
                        </a:solidFill>
                        <a:ln w="6350">
                          <a:solidFill>
                            <a:prstClr val="black"/>
                          </a:solidFill>
                        </a:ln>
                      </wps:spPr>
                      <wps:txbx>
                        <w:txbxContent>
                          <w:p w14:paraId="184F70B5" w14:textId="77777777" w:rsidR="00C41C86" w:rsidRDefault="00C41C86" w:rsidP="00C41C86">
                            <w:pPr>
                              <w:pStyle w:val="Heading1"/>
                              <w:ind w:left="0"/>
                              <w:jc w:val="both"/>
                              <w:rPr>
                                <w:sz w:val="18"/>
                                <w:szCs w:val="18"/>
                              </w:rPr>
                            </w:pPr>
                            <w:r w:rsidRPr="00C41C86">
                              <w:rPr>
                                <w:sz w:val="18"/>
                                <w:szCs w:val="18"/>
                              </w:rPr>
                              <w:t>Figure 2: Genomic profile</w:t>
                            </w:r>
                            <w:r>
                              <w:rPr>
                                <w:sz w:val="18"/>
                                <w:szCs w:val="18"/>
                              </w:rPr>
                              <w:t>s</w:t>
                            </w:r>
                          </w:p>
                          <w:p w14:paraId="41CFCBB0" w14:textId="0092BB75" w:rsidR="00C41C86" w:rsidRPr="00C41C86" w:rsidRDefault="00C41C86" w:rsidP="00C41C86">
                            <w:pPr>
                              <w:pStyle w:val="Heading1"/>
                              <w:ind w:left="0"/>
                              <w:jc w:val="both"/>
                              <w:rPr>
                                <w:rFonts w:eastAsiaTheme="minorHAnsi"/>
                                <w:b w:val="0"/>
                                <w:sz w:val="18"/>
                                <w:szCs w:val="18"/>
                                <w:lang w:bidi="ar-SA"/>
                              </w:rPr>
                            </w:pPr>
                            <w:r>
                              <w:rPr>
                                <w:sz w:val="18"/>
                                <w:szCs w:val="18"/>
                              </w:rPr>
                              <w:t>Upper panel:</w:t>
                            </w:r>
                            <w:r w:rsidRPr="00C41C86">
                              <w:rPr>
                                <w:rFonts w:eastAsiaTheme="minorHAnsi"/>
                                <w:b w:val="0"/>
                                <w:sz w:val="18"/>
                                <w:szCs w:val="18"/>
                                <w:lang w:bidi="ar-SA"/>
                              </w:rPr>
                              <w:t xml:space="preserve"> Whole genome sequencing of the DNA from the AH, taken at diagnosis of retinoblastoma, demonstrates several somatic copy number alterations: gain of 1q, 2p, loss of 3p, gain of 6p and gain of 13q. </w:t>
                            </w:r>
                          </w:p>
                          <w:p w14:paraId="5BC5EB96" w14:textId="77777777" w:rsidR="00C41C86" w:rsidRPr="00C41C86" w:rsidRDefault="00C41C86" w:rsidP="00C41C86">
                            <w:pPr>
                              <w:pStyle w:val="Heading1"/>
                              <w:ind w:left="720"/>
                              <w:jc w:val="both"/>
                              <w:rPr>
                                <w:rFonts w:eastAsiaTheme="minorHAnsi"/>
                                <w:b w:val="0"/>
                                <w:sz w:val="18"/>
                                <w:szCs w:val="18"/>
                                <w:lang w:bidi="ar-SA"/>
                              </w:rPr>
                            </w:pPr>
                          </w:p>
                          <w:p w14:paraId="52EBD2BA" w14:textId="77777777" w:rsidR="00C41C86" w:rsidRPr="00C41C86" w:rsidRDefault="00C41C86" w:rsidP="00C41C86">
                            <w:pPr>
                              <w:pStyle w:val="Heading1"/>
                              <w:ind w:left="0"/>
                              <w:jc w:val="both"/>
                              <w:rPr>
                                <w:b w:val="0"/>
                                <w:sz w:val="18"/>
                                <w:szCs w:val="18"/>
                              </w:rPr>
                            </w:pPr>
                            <w:r w:rsidRPr="00C41C86">
                              <w:rPr>
                                <w:bCs w:val="0"/>
                                <w:sz w:val="18"/>
                                <w:szCs w:val="18"/>
                              </w:rPr>
                              <w:t>Lower panel:</w:t>
                            </w:r>
                            <w:r w:rsidRPr="00C41C86">
                              <w:rPr>
                                <w:b w:val="0"/>
                                <w:sz w:val="18"/>
                                <w:szCs w:val="18"/>
                              </w:rPr>
                              <w:t xml:space="preserve"> Whole genome sequencing of a matched blood sample taken at diagnosis shows the presence of 6p gain, but none of the other SCNAs seen in the AH. </w:t>
                            </w:r>
                          </w:p>
                          <w:p w14:paraId="5FCA9143" w14:textId="182E2883" w:rsidR="00C41C86" w:rsidRPr="00C41C86" w:rsidRDefault="00C41C86" w:rsidP="00C41C86">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976CB9F" id="Text Box 12" o:spid="_x0000_s1028" type="#_x0000_t202" style="position:absolute;margin-left:261.25pt;margin-top:52.25pt;width:247.15pt;height:10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" fillcolor="white [3201]" strokeweight=".5pt">
                <v:textbox>
                  <w:txbxContent>
                    <w:p w14:paraId="184F70B5" w14:textId="77777777" w:rsidR="00C41C86" w:rsidRDefault="00C41C86" w:rsidP="00C41C86">
                      <w:pPr>
                        <w:pStyle w:val="Heading1"/>
                        <w:ind w:left="0"/>
                        <w:jc w:val="both"/>
                        <w:rPr>
                          <w:sz w:val="18"/>
                          <w:szCs w:val="18"/>
                        </w:rPr>
                      </w:pPr>
                      <w:r w:rsidRPr="00C41C86">
                        <w:rPr>
                          <w:sz w:val="18"/>
                          <w:szCs w:val="18"/>
                        </w:rPr>
                        <w:t>Figure 2: Genomic profile</w:t>
                      </w:r>
                      <w:r>
                        <w:rPr>
                          <w:sz w:val="18"/>
                          <w:szCs w:val="18"/>
                        </w:rPr>
                        <w:t>s</w:t>
                      </w:r>
                    </w:p>
                    <w:p w14:paraId="41CFCBB0" w14:textId="0092BB75" w:rsidR="00C41C86" w:rsidRPr="00C41C86" w:rsidRDefault="00C41C86" w:rsidP="00C41C86">
                      <w:pPr>
                        <w:pStyle w:val="Heading1"/>
                        <w:ind w:left="0"/>
                        <w:jc w:val="both"/>
                        <w:rPr>
                          <w:rFonts w:eastAsiaTheme="minorHAnsi"/>
                          <w:b w:val="0"/>
                          <w:sz w:val="18"/>
                          <w:szCs w:val="18"/>
                          <w:lang w:bidi="ar-SA"/>
                        </w:rPr>
                      </w:pPr>
                      <w:r>
                        <w:rPr>
                          <w:sz w:val="18"/>
                          <w:szCs w:val="18"/>
                        </w:rPr>
                        <w:t>Upper panel:</w:t>
                      </w:r>
                      <w:r w:rsidRPr="00C41C86">
                        <w:rPr>
                          <w:rFonts w:eastAsiaTheme="minorHAnsi"/>
                          <w:b w:val="0"/>
                          <w:sz w:val="18"/>
                          <w:szCs w:val="18"/>
                          <w:lang w:bidi="ar-SA"/>
                        </w:rPr>
                        <w:t xml:space="preserve"> Whole genome sequencing of the DNA from the AH, taken at diagnosis of retinoblastoma, demonstrates several somatic copy number alterations: gain of 1q, 2p, loss of 3p, gain of 6p and gain of 13q. </w:t>
                      </w:r>
                    </w:p>
                    <w:p w14:paraId="5BC5EB96" w14:textId="77777777" w:rsidR="00C41C86" w:rsidRPr="00C41C86" w:rsidRDefault="00C41C86" w:rsidP="00C41C86">
                      <w:pPr>
                        <w:pStyle w:val="Heading1"/>
                        <w:ind w:left="720"/>
                        <w:jc w:val="both"/>
                        <w:rPr>
                          <w:rFonts w:eastAsiaTheme="minorHAnsi"/>
                          <w:b w:val="0"/>
                          <w:sz w:val="18"/>
                          <w:szCs w:val="18"/>
                          <w:lang w:bidi="ar-SA"/>
                        </w:rPr>
                      </w:pPr>
                    </w:p>
                    <w:p w14:paraId="52EBD2BA" w14:textId="77777777" w:rsidR="00C41C86" w:rsidRPr="00C41C86" w:rsidRDefault="00C41C86" w:rsidP="00C41C86">
                      <w:pPr>
                        <w:pStyle w:val="Heading1"/>
                        <w:ind w:left="0"/>
                        <w:jc w:val="both"/>
                        <w:rPr>
                          <w:b w:val="0"/>
                          <w:sz w:val="18"/>
                          <w:szCs w:val="18"/>
                        </w:rPr>
                      </w:pPr>
                      <w:r w:rsidRPr="00C41C86">
                        <w:rPr>
                          <w:bCs w:val="0"/>
                          <w:sz w:val="18"/>
                          <w:szCs w:val="18"/>
                        </w:rPr>
                        <w:t>Lower panel:</w:t>
                      </w:r>
                      <w:r w:rsidRPr="00C41C86">
                        <w:rPr>
                          <w:b w:val="0"/>
                          <w:sz w:val="18"/>
                          <w:szCs w:val="18"/>
                        </w:rPr>
                        <w:t xml:space="preserve"> Whole genome sequencing of a matched blood sample taken at diagnosis shows the presence of 6p gain, but none of the other SCNAs seen in the AH. </w:t>
                      </w:r>
                    </w:p>
                    <w:p w14:paraId="5FCA9143" w14:textId="182E2883" w:rsidR="00C41C86" w:rsidRPr="00C41C86" w:rsidRDefault="00C41C86" w:rsidP="00C41C86">
                      <w:pPr>
                        <w:rPr>
                          <w:rFonts w:ascii="Arial" w:hAnsi="Arial" w:cs="Arial"/>
                          <w:sz w:val="18"/>
                          <w:szCs w:val="18"/>
                        </w:rPr>
                      </w:pPr>
                    </w:p>
                  </w:txbxContent>
                </v:textbox>
                <w10:wrap type="tight"/>
              </v:shape>
            </w:pict>
          </mc:Fallback>
        </mc:AlternateContent>
      </w:r>
      <w:r w:rsidR="000C0CD8" w:rsidRPr="00E058EB">
        <w:rPr>
          <w:rFonts w:ascii="Arial" w:hAnsi="Arial" w:cs="Arial"/>
        </w:rPr>
        <w:t xml:space="preserve">It remains to be seen whether: 1) the detection of 6p gain in the blood (such as the case shown above); or 2) the detection of </w:t>
      </w:r>
      <w:r w:rsidR="000C0CD8" w:rsidRPr="00E058EB">
        <w:rPr>
          <w:rFonts w:ascii="Arial" w:hAnsi="Arial" w:cs="Arial"/>
          <w:b/>
          <w:bCs/>
          <w:i/>
          <w:iCs/>
        </w:rPr>
        <w:t xml:space="preserve">any SCNAs at all (indicating any circulating tumor DNA &gt;5% tumor fraction) </w:t>
      </w:r>
      <w:r w:rsidR="000C0CD8" w:rsidRPr="00E058EB">
        <w:rPr>
          <w:rFonts w:ascii="Arial" w:hAnsi="Arial" w:cs="Arial"/>
        </w:rPr>
        <w:t xml:space="preserve">is associated with risk for metastatic disease. Long term surveillance and follow-up is needed to validate this finding. </w:t>
      </w:r>
    </w:p>
    <w:p w14:paraId="03E85A76" w14:textId="7470F70E" w:rsidR="000C0CD8" w:rsidRPr="00E058EB" w:rsidRDefault="000C0CD8" w:rsidP="000C0CD8">
      <w:pPr>
        <w:rPr>
          <w:rFonts w:ascii="Arial" w:hAnsi="Arial" w:cs="Arial"/>
        </w:rPr>
      </w:pPr>
    </w:p>
    <w:p w14:paraId="03E310D3" w14:textId="11435CD6" w:rsidR="000C0CD8" w:rsidRPr="00E058EB" w:rsidRDefault="000C0CD8" w:rsidP="000C0CD8">
      <w:pPr>
        <w:rPr>
          <w:rFonts w:ascii="Arial" w:hAnsi="Arial" w:cs="Arial"/>
        </w:rPr>
      </w:pPr>
      <w:r w:rsidRPr="00E058EB">
        <w:rPr>
          <w:rFonts w:ascii="Arial" w:hAnsi="Arial" w:cs="Arial"/>
        </w:rPr>
        <w:t>Given the low rate of SCNA detection as well as the low rate of metastatic disease, it seems that any blood-based approach will be best done via detection of mutations in the RB1 gene. We have optimized our pipelines to be able to detect tumor DNA via a tumor directed approach by first identifying the specific somatic mutations in the AH sample.</w:t>
      </w:r>
      <w:r w:rsidR="00C41C86" w:rsidRPr="00E058EB">
        <w:rPr>
          <w:rFonts w:ascii="Arial" w:hAnsi="Arial" w:cs="Arial"/>
        </w:rPr>
        <w:t xml:space="preserve"> It also appears based on work done at other centers that detection in the blood is only possible with very advanced tumors, &gt;1cm, at diagnosis. This is in comparison to the ability to detect DNA from 3 mm tumors using the AH.</w:t>
      </w:r>
    </w:p>
    <w:p w14:paraId="39092BB8" w14:textId="77777777" w:rsidR="000C0CD8" w:rsidRPr="00E058EB" w:rsidRDefault="000C0CD8" w:rsidP="000C0CD8">
      <w:pPr>
        <w:rPr>
          <w:rFonts w:ascii="Arial" w:hAnsi="Arial" w:cs="Arial"/>
        </w:rPr>
      </w:pPr>
    </w:p>
    <w:p w14:paraId="2FDF0D1C" w14:textId="698A2D0C" w:rsidR="000C0CD8" w:rsidRDefault="00697D48" w:rsidP="000C0CD8">
      <w:pPr>
        <w:rPr>
          <w:rFonts w:ascii="Arial" w:hAnsi="Arial" w:cs="Arial"/>
        </w:rPr>
      </w:pPr>
      <w:r w:rsidRPr="00E058EB">
        <w:rPr>
          <w:rFonts w:ascii="Arial" w:hAnsi="Arial" w:cs="Arial"/>
        </w:rPr>
        <w:t xml:space="preserve">Overall, our conclusion from this research is that circulating tumor DNA can be detected in the blood but much less frequently and with much lower sensitivity than the AH. Because nearly half of children with retinoblastoma have tumors in BOTH eyes, the ability to separately evaluate them via the eye specific AH is also impactful. However, likely the detection of DNA in the blood is associated with very </w:t>
      </w:r>
      <w:r w:rsidR="00EF3D24" w:rsidRPr="00E058EB">
        <w:rPr>
          <w:rFonts w:ascii="Arial" w:hAnsi="Arial" w:cs="Arial"/>
        </w:rPr>
        <w:t>high-risk</w:t>
      </w:r>
      <w:r w:rsidRPr="00E058EB">
        <w:rPr>
          <w:rFonts w:ascii="Arial" w:hAnsi="Arial" w:cs="Arial"/>
        </w:rPr>
        <w:t xml:space="preserve"> disease and it is possible these children should be treated with adjuvant chemotherapy or careful surveillance for metastatic disease. This requires careful follow up studies which are ongoing in many centers around the world.</w:t>
      </w:r>
    </w:p>
    <w:p w14:paraId="3FB4E667" w14:textId="77777777" w:rsidR="0013768C" w:rsidRDefault="0013768C" w:rsidP="000C0CD8">
      <w:pPr>
        <w:rPr>
          <w:rFonts w:ascii="Arial" w:hAnsi="Arial" w:cs="Arial"/>
        </w:rPr>
      </w:pPr>
    </w:p>
    <w:p w14:paraId="2956BE55" w14:textId="65648A6E" w:rsidR="0013768C" w:rsidRDefault="0013768C" w:rsidP="0013768C">
      <w:pPr>
        <w:pStyle w:val="ListParagraph"/>
        <w:numPr>
          <w:ilvl w:val="0"/>
          <w:numId w:val="16"/>
        </w:numPr>
        <w:rPr>
          <w:rFonts w:ascii="Arial" w:hAnsi="Arial" w:cs="Arial"/>
        </w:rPr>
      </w:pPr>
      <w:r w:rsidRPr="0013768C">
        <w:rPr>
          <w:rFonts w:ascii="Arial" w:hAnsi="Arial" w:cs="Arial"/>
        </w:rPr>
        <w:t>If your aims and objectives changed during the course of the project, please explain why and in what way.</w:t>
      </w:r>
    </w:p>
    <w:p w14:paraId="5D1F8DAD" w14:textId="1E8B1F62" w:rsidR="0013768C" w:rsidRDefault="0013768C" w:rsidP="0013768C">
      <w:pPr>
        <w:pStyle w:val="ListParagraph"/>
        <w:rPr>
          <w:rFonts w:ascii="Arial" w:hAnsi="Arial" w:cs="Arial"/>
        </w:rPr>
      </w:pPr>
    </w:p>
    <w:p w14:paraId="5A3FBDE7" w14:textId="128581C6" w:rsidR="0013768C" w:rsidRDefault="0013768C" w:rsidP="0013768C">
      <w:pPr>
        <w:pStyle w:val="ListParagraph"/>
        <w:rPr>
          <w:rFonts w:ascii="Arial" w:hAnsi="Arial" w:cs="Arial"/>
          <w:b/>
          <w:bCs/>
        </w:rPr>
      </w:pPr>
      <w:r w:rsidRPr="0013768C">
        <w:rPr>
          <w:rFonts w:ascii="Arial" w:hAnsi="Arial" w:cs="Arial"/>
          <w:b/>
          <w:bCs/>
        </w:rPr>
        <w:t>N/A</w:t>
      </w:r>
    </w:p>
    <w:p w14:paraId="26D03657" w14:textId="77777777" w:rsidR="00DD4C76" w:rsidRPr="0013768C" w:rsidRDefault="00DD4C76" w:rsidP="0013768C">
      <w:pPr>
        <w:pStyle w:val="ListParagraph"/>
        <w:rPr>
          <w:rFonts w:ascii="Arial" w:hAnsi="Arial" w:cs="Arial"/>
          <w:b/>
          <w:bCs/>
        </w:rPr>
      </w:pPr>
    </w:p>
    <w:p w14:paraId="7FD07959" w14:textId="3D01C02D" w:rsidR="0013768C" w:rsidRDefault="0013768C" w:rsidP="0013768C">
      <w:pPr>
        <w:pStyle w:val="ListParagraph"/>
        <w:numPr>
          <w:ilvl w:val="0"/>
          <w:numId w:val="16"/>
        </w:numPr>
        <w:rPr>
          <w:rFonts w:ascii="Arial" w:hAnsi="Arial" w:cs="Arial"/>
        </w:rPr>
      </w:pPr>
      <w:r w:rsidRPr="0013768C">
        <w:rPr>
          <w:rFonts w:ascii="Arial" w:hAnsi="Arial" w:cs="Arial"/>
        </w:rPr>
        <w:lastRenderedPageBreak/>
        <w:t xml:space="preserve">Any problems or challenges impacting on the findings / results / outcomes of this project. </w:t>
      </w:r>
    </w:p>
    <w:p w14:paraId="4F91BF84" w14:textId="1CC15DEE" w:rsidR="0013768C" w:rsidRPr="00DD4C76" w:rsidRDefault="0013768C" w:rsidP="00DD4C76">
      <w:pPr>
        <w:pStyle w:val="ListParagraph"/>
        <w:rPr>
          <w:rFonts w:ascii="Arial" w:hAnsi="Arial" w:cs="Arial"/>
          <w:b/>
          <w:bCs/>
        </w:rPr>
      </w:pPr>
      <w:r w:rsidRPr="0013768C">
        <w:rPr>
          <w:rFonts w:ascii="Arial" w:hAnsi="Arial" w:cs="Arial"/>
          <w:b/>
          <w:bCs/>
        </w:rPr>
        <w:t>None</w:t>
      </w:r>
    </w:p>
    <w:p w14:paraId="0C0B45D4" w14:textId="27827B1B" w:rsidR="0013768C" w:rsidRDefault="0013768C" w:rsidP="0013768C">
      <w:pPr>
        <w:rPr>
          <w:rFonts w:ascii="Arial" w:hAnsi="Arial" w:cs="Arial"/>
        </w:rPr>
      </w:pPr>
    </w:p>
    <w:p w14:paraId="53B99146" w14:textId="77777777" w:rsidR="0013768C" w:rsidRPr="0013768C" w:rsidRDefault="0013768C" w:rsidP="0013768C">
      <w:pPr>
        <w:rPr>
          <w:rFonts w:ascii="Arial" w:hAnsi="Arial" w:cs="Arial"/>
        </w:rPr>
      </w:pPr>
    </w:p>
    <w:p w14:paraId="7BCC4D8E" w14:textId="449065F6" w:rsidR="0013768C" w:rsidRPr="0013768C" w:rsidRDefault="0013768C" w:rsidP="0013768C">
      <w:pPr>
        <w:pStyle w:val="ListParagraph"/>
        <w:numPr>
          <w:ilvl w:val="0"/>
          <w:numId w:val="16"/>
        </w:numPr>
        <w:rPr>
          <w:rFonts w:ascii="Arial" w:hAnsi="Arial" w:cs="Arial"/>
        </w:rPr>
      </w:pPr>
      <w:r w:rsidRPr="0013768C">
        <w:rPr>
          <w:rFonts w:ascii="Arial" w:hAnsi="Arial" w:cs="Arial"/>
        </w:rPr>
        <w:t>How will these findings or outcomes impact patients or the public, and in what timescale? Do you foresee any obstacles / barriers to patients benefitting from the research findings?</w:t>
      </w:r>
    </w:p>
    <w:p w14:paraId="366DB9E6" w14:textId="77777777" w:rsidR="001E785F" w:rsidRDefault="001E785F" w:rsidP="001E785F">
      <w:pPr>
        <w:ind w:left="720"/>
        <w:rPr>
          <w:rFonts w:ascii="Arial" w:hAnsi="Arial" w:cs="Arial"/>
        </w:rPr>
      </w:pPr>
    </w:p>
    <w:p w14:paraId="473DCFB9" w14:textId="14A0A113" w:rsidR="0013768C" w:rsidRPr="00E058EB" w:rsidRDefault="001E785F" w:rsidP="001E785F">
      <w:pPr>
        <w:ind w:left="720"/>
        <w:rPr>
          <w:rFonts w:ascii="Arial" w:hAnsi="Arial" w:cs="Arial"/>
        </w:rPr>
      </w:pPr>
      <w:r>
        <w:rPr>
          <w:rFonts w:ascii="Arial" w:hAnsi="Arial" w:cs="Arial"/>
        </w:rPr>
        <w:t>In the last 5 years there has been an explosion of research into liquid biopsy for RB, including both the aqueous humor and the blood as substrate. We are actively working towards a clinical test from the aqueous humor. While this research started at CHLA, several European centers (</w:t>
      </w:r>
      <w:r w:rsidR="00EF3D24">
        <w:rPr>
          <w:rFonts w:ascii="Arial" w:hAnsi="Arial" w:cs="Arial"/>
        </w:rPr>
        <w:t>Birmingham</w:t>
      </w:r>
      <w:r>
        <w:rPr>
          <w:rFonts w:ascii="Arial" w:hAnsi="Arial" w:cs="Arial"/>
        </w:rPr>
        <w:t xml:space="preserve"> Women’s and Children’s, UK and Institut Curie, France) are now actively involved in this exciting new arena of liquid biopsy research as well. Some centers are already using the aqueous humor to identify mutations in the </w:t>
      </w:r>
      <w:r w:rsidRPr="001E785F">
        <w:rPr>
          <w:rFonts w:ascii="Arial" w:hAnsi="Arial" w:cs="Arial"/>
          <w:i/>
          <w:iCs/>
        </w:rPr>
        <w:t xml:space="preserve">RB1 </w:t>
      </w:r>
      <w:r>
        <w:rPr>
          <w:rFonts w:ascii="Arial" w:hAnsi="Arial" w:cs="Arial"/>
        </w:rPr>
        <w:t xml:space="preserve">gene (clinically, not just for research). A </w:t>
      </w:r>
      <w:r w:rsidR="00EF3D24">
        <w:rPr>
          <w:rFonts w:ascii="Arial" w:hAnsi="Arial" w:cs="Arial"/>
        </w:rPr>
        <w:t>blood-based</w:t>
      </w:r>
      <w:r>
        <w:rPr>
          <w:rFonts w:ascii="Arial" w:hAnsi="Arial" w:cs="Arial"/>
        </w:rPr>
        <w:t xml:space="preserve"> pan-cancer assay to detect </w:t>
      </w:r>
      <w:r w:rsidRPr="001E785F">
        <w:rPr>
          <w:rFonts w:ascii="Arial" w:hAnsi="Arial" w:cs="Arial"/>
          <w:i/>
          <w:iCs/>
        </w:rPr>
        <w:t xml:space="preserve">RB1 </w:t>
      </w:r>
      <w:r>
        <w:rPr>
          <w:rFonts w:ascii="Arial" w:hAnsi="Arial" w:cs="Arial"/>
        </w:rPr>
        <w:t>mutations (but not chromosomal alterations) is clinically available from Sloan Kettering, NY. Ultimately, this research has huge translational impact to the care of RB patients and I expect in the next several years large specialty centers will be using the aqueous for prognostication of eye-related outcomes (like the likelihood of saving the eye with therapy); and blood for the prognostication of risk of metastatic disease (including when adjuvant chemotherapy may be needed to protect these children). This has been a very exciting aspect of this research.</w:t>
      </w:r>
    </w:p>
    <w:p w14:paraId="5FF56505" w14:textId="77777777" w:rsidR="000C0CD8" w:rsidRPr="00E058EB" w:rsidRDefault="000C0CD8" w:rsidP="000C0CD8">
      <w:pPr>
        <w:rPr>
          <w:rFonts w:ascii="Arial" w:hAnsi="Arial" w:cs="Arial"/>
        </w:rPr>
      </w:pPr>
    </w:p>
    <w:p w14:paraId="4B106EBA" w14:textId="27315C95" w:rsidR="00A12699" w:rsidRPr="00E058EB" w:rsidRDefault="00A12699" w:rsidP="00A12699">
      <w:pPr>
        <w:rPr>
          <w:rFonts w:ascii="Arial" w:hAnsi="Arial" w:cs="Arial"/>
        </w:rPr>
      </w:pPr>
    </w:p>
    <w:p w14:paraId="4B106EBB" w14:textId="6793B5A0" w:rsidR="00A12699" w:rsidRPr="00E058EB" w:rsidRDefault="00676802" w:rsidP="0013768C">
      <w:pPr>
        <w:pStyle w:val="ListParagraph"/>
        <w:numPr>
          <w:ilvl w:val="0"/>
          <w:numId w:val="16"/>
        </w:numPr>
        <w:rPr>
          <w:rFonts w:ascii="Arial" w:hAnsi="Arial" w:cs="Arial"/>
          <w:b/>
        </w:rPr>
      </w:pPr>
      <w:r w:rsidRPr="00E058EB">
        <w:rPr>
          <w:rFonts w:ascii="Arial" w:hAnsi="Arial" w:cs="Arial"/>
          <w:b/>
        </w:rPr>
        <w:t>Plain English</w:t>
      </w:r>
      <w:r w:rsidR="00A12699" w:rsidRPr="00E058EB">
        <w:rPr>
          <w:rFonts w:ascii="Arial" w:hAnsi="Arial" w:cs="Arial"/>
          <w:b/>
        </w:rPr>
        <w:t xml:space="preserve"> summary</w:t>
      </w:r>
      <w:r w:rsidR="0059787F" w:rsidRPr="00E058EB">
        <w:rPr>
          <w:rFonts w:ascii="Arial" w:hAnsi="Arial" w:cs="Arial"/>
          <w:b/>
        </w:rPr>
        <w:t xml:space="preserve"> (</w:t>
      </w:r>
      <w:r w:rsidR="00DA5726" w:rsidRPr="00E058EB">
        <w:rPr>
          <w:rFonts w:ascii="Arial" w:hAnsi="Arial" w:cs="Arial"/>
          <w:b/>
        </w:rPr>
        <w:t xml:space="preserve">please refer to </w:t>
      </w:r>
      <w:r w:rsidR="0059787F" w:rsidRPr="00E058EB">
        <w:rPr>
          <w:rFonts w:ascii="Arial" w:hAnsi="Arial" w:cs="Arial"/>
          <w:b/>
        </w:rPr>
        <w:t>appendix 1)</w:t>
      </w:r>
      <w:r w:rsidR="00A12699" w:rsidRPr="00E058EB">
        <w:rPr>
          <w:rFonts w:ascii="Arial" w:hAnsi="Arial" w:cs="Arial"/>
          <w:b/>
        </w:rPr>
        <w:t xml:space="preserve">. </w:t>
      </w:r>
    </w:p>
    <w:p w14:paraId="4B106EBC" w14:textId="427C9CC8" w:rsidR="00A12699" w:rsidRPr="00E058EB" w:rsidRDefault="00A12699" w:rsidP="00A12699">
      <w:pPr>
        <w:pStyle w:val="ListParagraph"/>
        <w:ind w:left="360"/>
        <w:rPr>
          <w:rFonts w:ascii="Arial" w:hAnsi="Arial" w:cs="Arial"/>
        </w:rPr>
      </w:pPr>
      <w:r w:rsidRPr="00E058EB">
        <w:rPr>
          <w:rFonts w:ascii="Arial" w:hAnsi="Arial" w:cs="Arial"/>
        </w:rPr>
        <w:t xml:space="preserve">Please provide a brief </w:t>
      </w:r>
      <w:r w:rsidR="00676802" w:rsidRPr="00E058EB">
        <w:rPr>
          <w:rFonts w:ascii="Arial" w:hAnsi="Arial" w:cs="Arial"/>
        </w:rPr>
        <w:t>plain English</w:t>
      </w:r>
      <w:r w:rsidRPr="00E058EB">
        <w:rPr>
          <w:rFonts w:ascii="Arial" w:hAnsi="Arial" w:cs="Arial"/>
        </w:rPr>
        <w:t xml:space="preserve"> summary of your </w:t>
      </w:r>
      <w:r w:rsidR="002A4692" w:rsidRPr="00E058EB">
        <w:rPr>
          <w:rFonts w:ascii="Arial" w:hAnsi="Arial" w:cs="Arial"/>
        </w:rPr>
        <w:t>final report above</w:t>
      </w:r>
      <w:r w:rsidRPr="00E058EB">
        <w:rPr>
          <w:rFonts w:ascii="Arial" w:hAnsi="Arial" w:cs="Arial"/>
        </w:rPr>
        <w:t>,</w:t>
      </w:r>
      <w:r w:rsidR="002A4692" w:rsidRPr="00E058EB">
        <w:rPr>
          <w:rFonts w:ascii="Arial" w:hAnsi="Arial" w:cs="Arial"/>
        </w:rPr>
        <w:t xml:space="preserve"> including</w:t>
      </w:r>
      <w:r w:rsidRPr="00E058EB">
        <w:rPr>
          <w:rFonts w:ascii="Arial" w:hAnsi="Arial" w:cs="Arial"/>
        </w:rPr>
        <w:t xml:space="preserve"> any findings or outcomes, and their potential impact</w:t>
      </w:r>
      <w:r w:rsidR="0059787F" w:rsidRPr="00E058EB">
        <w:rPr>
          <w:rFonts w:ascii="Arial" w:hAnsi="Arial" w:cs="Arial"/>
        </w:rPr>
        <w:t xml:space="preserve"> on patients or the public. CHECT</w:t>
      </w:r>
      <w:r w:rsidRPr="00E058EB">
        <w:rPr>
          <w:rFonts w:ascii="Arial" w:hAnsi="Arial" w:cs="Arial"/>
        </w:rPr>
        <w:t xml:space="preserve"> (and funding partners) will publish this summary in the public domain to demonstrate how we support research, therefore please do not include any confidential or commercially sensitive information. </w:t>
      </w:r>
    </w:p>
    <w:p w14:paraId="401AE8DF" w14:textId="646E840A" w:rsidR="009B1C0E" w:rsidRDefault="009B1C0E" w:rsidP="00A12699">
      <w:pPr>
        <w:pStyle w:val="ListParagraph"/>
        <w:ind w:left="360"/>
        <w:rPr>
          <w:rFonts w:ascii="Arial" w:hAnsi="Arial" w:cs="Arial"/>
        </w:rPr>
      </w:pPr>
    </w:p>
    <w:p w14:paraId="2198A9E1" w14:textId="28D74559" w:rsidR="001E785F" w:rsidRPr="00BC7FFE" w:rsidRDefault="001E785F" w:rsidP="001E785F">
      <w:pPr>
        <w:pStyle w:val="ListParagraph"/>
        <w:ind w:left="360"/>
        <w:jc w:val="both"/>
        <w:rPr>
          <w:rFonts w:ascii="Arial" w:hAnsi="Arial" w:cs="Arial"/>
        </w:rPr>
      </w:pPr>
      <w:r w:rsidRPr="00FD4167">
        <w:rPr>
          <w:rFonts w:ascii="Arial" w:hAnsi="Arial" w:cs="Arial"/>
        </w:rPr>
        <w:t>The ultimate goal of studying a</w:t>
      </w:r>
      <w:r>
        <w:rPr>
          <w:rFonts w:ascii="Arial" w:hAnsi="Arial" w:cs="Arial"/>
        </w:rPr>
        <w:t xml:space="preserve"> </w:t>
      </w:r>
      <w:r w:rsidRPr="00FD4167">
        <w:rPr>
          <w:rFonts w:ascii="Arial" w:hAnsi="Arial" w:cs="Arial"/>
        </w:rPr>
        <w:t xml:space="preserve">liquid biopsy </w:t>
      </w:r>
      <w:r>
        <w:rPr>
          <w:rFonts w:ascii="Arial" w:hAnsi="Arial" w:cs="Arial"/>
        </w:rPr>
        <w:t xml:space="preserve">platform </w:t>
      </w:r>
      <w:r w:rsidRPr="00FD4167">
        <w:rPr>
          <w:rFonts w:ascii="Arial" w:hAnsi="Arial" w:cs="Arial"/>
        </w:rPr>
        <w:t xml:space="preserve">for </w:t>
      </w:r>
      <w:r w:rsidR="00DD4C76">
        <w:rPr>
          <w:rFonts w:ascii="Arial" w:hAnsi="Arial" w:cs="Arial"/>
        </w:rPr>
        <w:t>retinoblastoma (</w:t>
      </w:r>
      <w:r w:rsidRPr="00FD4167">
        <w:rPr>
          <w:rFonts w:ascii="Arial" w:hAnsi="Arial" w:cs="Arial"/>
        </w:rPr>
        <w:t>R</w:t>
      </w:r>
      <w:r w:rsidR="00DD4C76">
        <w:rPr>
          <w:rFonts w:ascii="Arial" w:hAnsi="Arial" w:cs="Arial"/>
        </w:rPr>
        <w:t>B)</w:t>
      </w:r>
      <w:r w:rsidRPr="00FD4167">
        <w:rPr>
          <w:rFonts w:ascii="Arial" w:hAnsi="Arial" w:cs="Arial"/>
        </w:rPr>
        <w:t xml:space="preserve"> is to address the real clinical problems of 1) our inability to directly biopsy tumor tissue </w:t>
      </w:r>
      <w:r>
        <w:rPr>
          <w:rFonts w:ascii="Arial" w:hAnsi="Arial" w:cs="Arial"/>
          <w:i/>
          <w:iCs/>
        </w:rPr>
        <w:t>from the eye</w:t>
      </w:r>
      <w:r w:rsidRPr="00FD4167">
        <w:rPr>
          <w:rFonts w:ascii="Arial" w:hAnsi="Arial" w:cs="Arial"/>
        </w:rPr>
        <w:t xml:space="preserve"> and 2) the resulting lack </w:t>
      </w:r>
      <w:r>
        <w:rPr>
          <w:rFonts w:ascii="Arial" w:hAnsi="Arial" w:cs="Arial"/>
        </w:rPr>
        <w:t xml:space="preserve">of </w:t>
      </w:r>
      <w:r w:rsidRPr="00FD4167">
        <w:rPr>
          <w:rFonts w:ascii="Arial" w:hAnsi="Arial" w:cs="Arial"/>
        </w:rPr>
        <w:t>quantitative diagnostic and prognostic molecular biomarkers for R</w:t>
      </w:r>
      <w:r w:rsidR="00DD4C76">
        <w:rPr>
          <w:rFonts w:ascii="Arial" w:hAnsi="Arial" w:cs="Arial"/>
        </w:rPr>
        <w:t>B</w:t>
      </w:r>
      <w:r w:rsidRPr="00FD4167">
        <w:rPr>
          <w:rFonts w:ascii="Arial" w:hAnsi="Arial" w:cs="Arial"/>
        </w:rPr>
        <w:t>. In current practice, management and treatment decisions for R</w:t>
      </w:r>
      <w:r w:rsidR="00DD4C76">
        <w:rPr>
          <w:rFonts w:ascii="Arial" w:hAnsi="Arial" w:cs="Arial"/>
        </w:rPr>
        <w:t>B</w:t>
      </w:r>
      <w:r w:rsidRPr="00FD4167">
        <w:rPr>
          <w:rFonts w:ascii="Arial" w:hAnsi="Arial" w:cs="Arial"/>
        </w:rPr>
        <w:t xml:space="preserve"> patients are based almost entirely on clinical </w:t>
      </w:r>
      <w:r w:rsidRPr="00BC7FFE">
        <w:rPr>
          <w:rFonts w:ascii="Arial" w:hAnsi="Arial" w:cs="Arial"/>
        </w:rPr>
        <w:t xml:space="preserve">findings and the judgment and experience of the treating clinician. A better understanding of 1) how to safely obtain and analyze tumor-derived genetic information from the </w:t>
      </w:r>
      <w:r w:rsidR="00DD4C76" w:rsidRPr="00BC7FFE">
        <w:rPr>
          <w:rFonts w:ascii="Arial" w:hAnsi="Arial" w:cs="Arial"/>
        </w:rPr>
        <w:t>aqueous humor (</w:t>
      </w:r>
      <w:r w:rsidRPr="00BC7FFE">
        <w:rPr>
          <w:rFonts w:ascii="Arial" w:hAnsi="Arial" w:cs="Arial"/>
        </w:rPr>
        <w:t>AH</w:t>
      </w:r>
      <w:r w:rsidR="00DD4C76" w:rsidRPr="00BC7FFE">
        <w:rPr>
          <w:rFonts w:ascii="Arial" w:hAnsi="Arial" w:cs="Arial"/>
        </w:rPr>
        <w:t>)</w:t>
      </w:r>
      <w:r w:rsidRPr="00BC7FFE">
        <w:rPr>
          <w:rFonts w:ascii="Arial" w:hAnsi="Arial" w:cs="Arial"/>
        </w:rPr>
        <w:t xml:space="preserve"> and blood and 2) the clinically relevant specific ocular biomarkers within AH could revolutionize how we prognosticate and care for these pediatric cancer patients.</w:t>
      </w:r>
    </w:p>
    <w:p w14:paraId="6B891ACE" w14:textId="77777777" w:rsidR="00DD4C76" w:rsidRPr="00BC7FFE" w:rsidRDefault="00DD4C76" w:rsidP="00DD4C76">
      <w:pPr>
        <w:jc w:val="both"/>
        <w:rPr>
          <w:rFonts w:ascii="Arial" w:hAnsi="Arial" w:cs="Arial"/>
        </w:rPr>
      </w:pPr>
    </w:p>
    <w:p w14:paraId="0E837C7B" w14:textId="6E546D81" w:rsidR="001E785F" w:rsidRPr="00BC7FFE" w:rsidRDefault="001E785F" w:rsidP="00DD4C76">
      <w:pPr>
        <w:ind w:left="360"/>
        <w:jc w:val="both"/>
        <w:rPr>
          <w:rFonts w:ascii="Arial" w:hAnsi="Arial" w:cs="Arial"/>
        </w:rPr>
      </w:pPr>
      <w:r w:rsidRPr="00BC7FFE">
        <w:rPr>
          <w:rFonts w:ascii="Arial" w:hAnsi="Arial" w:cs="Arial"/>
        </w:rPr>
        <w:t>Th</w:t>
      </w:r>
      <w:r w:rsidR="00131C87" w:rsidRPr="00BC7FFE">
        <w:rPr>
          <w:rFonts w:ascii="Arial" w:hAnsi="Arial" w:cs="Arial"/>
        </w:rPr>
        <w:t xml:space="preserve">e goal was to identify which biofluid was most </w:t>
      </w:r>
      <w:r w:rsidR="00DD4C76" w:rsidRPr="00BC7FFE">
        <w:rPr>
          <w:rFonts w:ascii="Arial" w:hAnsi="Arial" w:cs="Arial"/>
        </w:rPr>
        <w:t xml:space="preserve">likely to harbor tumor derived DNA, and specifically, </w:t>
      </w:r>
      <w:r w:rsidR="00DD4C76" w:rsidRPr="00BC7FFE">
        <w:rPr>
          <w:rFonts w:ascii="Arial" w:eastAsia="Times New Roman" w:hAnsi="Arial" w:cs="Arial"/>
        </w:rPr>
        <w:t xml:space="preserve">highly-recurrent </w:t>
      </w:r>
      <w:r w:rsidR="00DD4C76" w:rsidRPr="00BC7FFE">
        <w:rPr>
          <w:rFonts w:ascii="Arial" w:hAnsi="Arial" w:cs="Arial"/>
        </w:rPr>
        <w:t>somatic copy number alterations (</w:t>
      </w:r>
      <w:r w:rsidR="00DD4C76" w:rsidRPr="00BC7FFE">
        <w:rPr>
          <w:rFonts w:ascii="Arial" w:eastAsia="Times New Roman" w:hAnsi="Arial" w:cs="Arial"/>
        </w:rPr>
        <w:t>SCNAs</w:t>
      </w:r>
      <w:r w:rsidR="00DD4C76" w:rsidRPr="00BC7FFE">
        <w:rPr>
          <w:rFonts w:ascii="Arial" w:hAnsi="Arial" w:cs="Arial"/>
        </w:rPr>
        <w:t>)</w:t>
      </w:r>
      <w:r w:rsidR="009B65ED">
        <w:rPr>
          <w:rFonts w:ascii="Arial" w:hAnsi="Arial" w:cs="Arial"/>
        </w:rPr>
        <w:t>, such as gain of chromosome 6p,</w:t>
      </w:r>
      <w:r w:rsidR="00DD4C76" w:rsidRPr="00BC7FFE">
        <w:rPr>
          <w:rFonts w:ascii="Arial" w:eastAsia="Times New Roman" w:hAnsi="Arial" w:cs="Arial"/>
        </w:rPr>
        <w:t xml:space="preserve"> </w:t>
      </w:r>
      <w:r w:rsidR="00DD4C76" w:rsidRPr="00BC7FFE">
        <w:rPr>
          <w:rFonts w:ascii="Arial" w:hAnsi="Arial" w:cs="Arial"/>
        </w:rPr>
        <w:t xml:space="preserve">which have prognostic significance. An approach that includes both the AH and the blood </w:t>
      </w:r>
      <w:r w:rsidRPr="00BC7FFE">
        <w:rPr>
          <w:rFonts w:ascii="Arial" w:hAnsi="Arial" w:cs="Arial"/>
        </w:rPr>
        <w:t xml:space="preserve">allows for both an organ-specific and systemic liquid biopsy approach to </w:t>
      </w:r>
      <w:r w:rsidR="00DD4C76" w:rsidRPr="00BC7FFE">
        <w:rPr>
          <w:rFonts w:ascii="Arial" w:hAnsi="Arial" w:cs="Arial"/>
        </w:rPr>
        <w:t>retinoblastoma</w:t>
      </w:r>
      <w:r w:rsidRPr="00BC7FFE">
        <w:rPr>
          <w:rFonts w:ascii="Arial" w:hAnsi="Arial" w:cs="Arial"/>
        </w:rPr>
        <w:t xml:space="preserve">. </w:t>
      </w:r>
    </w:p>
    <w:p w14:paraId="654B2577" w14:textId="4E5368B0" w:rsidR="001E785F" w:rsidRPr="00BC7FFE" w:rsidRDefault="001E785F" w:rsidP="001E785F">
      <w:pPr>
        <w:pStyle w:val="ListParagraph"/>
        <w:ind w:left="360"/>
        <w:jc w:val="both"/>
        <w:rPr>
          <w:rFonts w:ascii="Arial" w:hAnsi="Arial" w:cs="Arial"/>
        </w:rPr>
      </w:pPr>
    </w:p>
    <w:p w14:paraId="78CB6271" w14:textId="423564B8" w:rsidR="00DD4C76" w:rsidRPr="00E058EB" w:rsidRDefault="00DD4C76" w:rsidP="00DD4C76">
      <w:pPr>
        <w:ind w:left="360"/>
        <w:rPr>
          <w:rFonts w:ascii="Arial" w:hAnsi="Arial" w:cs="Arial"/>
        </w:rPr>
      </w:pPr>
      <w:r w:rsidRPr="00BC7FFE">
        <w:rPr>
          <w:rFonts w:ascii="Arial" w:hAnsi="Arial" w:cs="Arial"/>
        </w:rPr>
        <w:t xml:space="preserve">Our primary conclusion at this time is that the AH has a higher yield and likelihood of detection of circulating DNA compared to the blood. Of samples of aqueous humor taken at diagnosis, 89% of samples have detectable tumor DNA if the tumor is at least 3mm in size. Blood is much less likely to show detection of SCNAs however it is not impossible as 1/60 in this group showed 6p gain in the blood. </w:t>
      </w:r>
      <w:r w:rsidR="00BC7FFE">
        <w:rPr>
          <w:rFonts w:ascii="Arial" w:hAnsi="Arial" w:cs="Arial"/>
        </w:rPr>
        <w:t xml:space="preserve">This is </w:t>
      </w:r>
      <w:r w:rsidR="009B65ED">
        <w:rPr>
          <w:rFonts w:ascii="Arial" w:hAnsi="Arial" w:cs="Arial"/>
        </w:rPr>
        <w:t>actually a</w:t>
      </w:r>
      <w:r w:rsidR="00BC7FFE">
        <w:rPr>
          <w:rFonts w:ascii="Arial" w:hAnsi="Arial" w:cs="Arial"/>
        </w:rPr>
        <w:t xml:space="preserve"> really </w:t>
      </w:r>
      <w:r w:rsidR="009B65ED">
        <w:rPr>
          <w:rFonts w:ascii="Arial" w:hAnsi="Arial" w:cs="Arial"/>
        </w:rPr>
        <w:t xml:space="preserve">significant </w:t>
      </w:r>
      <w:r w:rsidR="00BC7FFE">
        <w:rPr>
          <w:rFonts w:ascii="Arial" w:hAnsi="Arial" w:cs="Arial"/>
        </w:rPr>
        <w:t xml:space="preserve">finding – and to our knowledge this is the first time that 6p gain has been identified in the blood.  </w:t>
      </w:r>
      <w:r w:rsidR="00BC7FFE" w:rsidRPr="00BC7FFE">
        <w:rPr>
          <w:rFonts w:ascii="Arial" w:hAnsi="Arial" w:cs="Arial"/>
          <w:b/>
          <w:bCs/>
        </w:rPr>
        <w:t xml:space="preserve">While the AH can provide really impactful information about the risk to the child’s eye from this cancer – it is the blood that can provide </w:t>
      </w:r>
      <w:r w:rsidR="009B65ED">
        <w:rPr>
          <w:rFonts w:ascii="Arial" w:hAnsi="Arial" w:cs="Arial"/>
          <w:b/>
          <w:bCs/>
        </w:rPr>
        <w:t>important</w:t>
      </w:r>
      <w:r w:rsidR="00BC7FFE" w:rsidRPr="00BC7FFE">
        <w:rPr>
          <w:rFonts w:ascii="Arial" w:hAnsi="Arial" w:cs="Arial"/>
          <w:b/>
          <w:bCs/>
        </w:rPr>
        <w:t xml:space="preserve"> information about the risk to the child’s life.</w:t>
      </w:r>
      <w:r w:rsidR="00BC7FFE">
        <w:rPr>
          <w:rFonts w:ascii="Arial" w:hAnsi="Arial" w:cs="Arial"/>
        </w:rPr>
        <w:t xml:space="preserve"> </w:t>
      </w:r>
      <w:r w:rsidRPr="00BC7FFE">
        <w:rPr>
          <w:rFonts w:ascii="Arial" w:hAnsi="Arial" w:cs="Arial"/>
        </w:rPr>
        <w:t xml:space="preserve"> </w:t>
      </w:r>
      <w:r w:rsidR="00BC7FFE">
        <w:rPr>
          <w:rFonts w:ascii="Arial" w:hAnsi="Arial" w:cs="Arial"/>
        </w:rPr>
        <w:t xml:space="preserve">Thus, </w:t>
      </w:r>
      <w:r w:rsidR="00BC7FFE">
        <w:rPr>
          <w:rFonts w:ascii="Arial" w:hAnsi="Arial" w:cs="Arial"/>
        </w:rPr>
        <w:lastRenderedPageBreak/>
        <w:t>identifying 6p gain in the blood</w:t>
      </w:r>
      <w:r w:rsidR="009B65ED">
        <w:rPr>
          <w:rFonts w:ascii="Arial" w:hAnsi="Arial" w:cs="Arial"/>
        </w:rPr>
        <w:t xml:space="preserve"> provides important evidence</w:t>
      </w:r>
      <w:r w:rsidR="00BC7FFE">
        <w:rPr>
          <w:rFonts w:ascii="Arial" w:hAnsi="Arial" w:cs="Arial"/>
        </w:rPr>
        <w:t xml:space="preserve"> that there is</w:t>
      </w:r>
      <w:r w:rsidRPr="00E058EB">
        <w:rPr>
          <w:rFonts w:ascii="Arial" w:hAnsi="Arial" w:cs="Arial"/>
        </w:rPr>
        <w:t xml:space="preserve"> a role for monitoring the blood </w:t>
      </w:r>
      <w:r w:rsidR="009B65ED">
        <w:rPr>
          <w:rFonts w:ascii="Arial" w:hAnsi="Arial" w:cs="Arial"/>
        </w:rPr>
        <w:t>for</w:t>
      </w:r>
      <w:r w:rsidR="00BC7FFE">
        <w:rPr>
          <w:rFonts w:ascii="Arial" w:hAnsi="Arial" w:cs="Arial"/>
        </w:rPr>
        <w:t xml:space="preserve"> tumor DNA </w:t>
      </w:r>
      <w:r w:rsidR="009B65ED">
        <w:rPr>
          <w:rFonts w:ascii="Arial" w:hAnsi="Arial" w:cs="Arial"/>
        </w:rPr>
        <w:t>as these children may be at</w:t>
      </w:r>
      <w:r w:rsidR="00BC7FFE">
        <w:rPr>
          <w:rFonts w:ascii="Arial" w:hAnsi="Arial" w:cs="Arial"/>
        </w:rPr>
        <w:t xml:space="preserve"> increased risk </w:t>
      </w:r>
      <w:r w:rsidRPr="00E058EB">
        <w:rPr>
          <w:rFonts w:ascii="Arial" w:hAnsi="Arial" w:cs="Arial"/>
        </w:rPr>
        <w:t>of metastatic disease</w:t>
      </w:r>
      <w:r w:rsidR="00BC7FFE">
        <w:rPr>
          <w:rFonts w:ascii="Arial" w:hAnsi="Arial" w:cs="Arial"/>
        </w:rPr>
        <w:t xml:space="preserve">. </w:t>
      </w:r>
      <w:r w:rsidRPr="00E058EB">
        <w:rPr>
          <w:rFonts w:ascii="Arial" w:hAnsi="Arial" w:cs="Arial"/>
        </w:rPr>
        <w:t xml:space="preserve"> </w:t>
      </w:r>
      <w:r w:rsidR="00BC7FFE">
        <w:rPr>
          <w:rFonts w:ascii="Arial" w:hAnsi="Arial" w:cs="Arial"/>
        </w:rPr>
        <w:t>A</w:t>
      </w:r>
      <w:r w:rsidRPr="00E058EB">
        <w:rPr>
          <w:rFonts w:ascii="Arial" w:hAnsi="Arial" w:cs="Arial"/>
        </w:rPr>
        <w:t>lbeit rare in the US and UK</w:t>
      </w:r>
      <w:r w:rsidR="00BC7FFE">
        <w:rPr>
          <w:rFonts w:ascii="Arial" w:hAnsi="Arial" w:cs="Arial"/>
        </w:rPr>
        <w:t xml:space="preserve">, </w:t>
      </w:r>
      <w:r w:rsidR="009B65ED">
        <w:rPr>
          <w:rFonts w:ascii="Arial" w:hAnsi="Arial" w:cs="Arial"/>
        </w:rPr>
        <w:t xml:space="preserve">it is the most dreaded outcome in the care of children with RB. Thus, </w:t>
      </w:r>
      <w:r w:rsidR="0093155E">
        <w:rPr>
          <w:rFonts w:ascii="Arial" w:hAnsi="Arial" w:cs="Arial"/>
        </w:rPr>
        <w:t xml:space="preserve">with CHECT’s support, we have additional evidence that evaluating the blood is important </w:t>
      </w:r>
      <w:r w:rsidR="00EF3D24">
        <w:rPr>
          <w:rFonts w:ascii="Arial" w:hAnsi="Arial" w:cs="Arial"/>
        </w:rPr>
        <w:t>and, in the future,</w:t>
      </w:r>
      <w:r w:rsidRPr="00E058EB">
        <w:rPr>
          <w:rFonts w:ascii="Arial" w:hAnsi="Arial" w:cs="Arial"/>
        </w:rPr>
        <w:t xml:space="preserve"> </w:t>
      </w:r>
      <w:r w:rsidR="0093155E">
        <w:rPr>
          <w:rFonts w:ascii="Arial" w:hAnsi="Arial" w:cs="Arial"/>
        </w:rPr>
        <w:t xml:space="preserve">may be </w:t>
      </w:r>
      <w:r w:rsidR="00EF3D24">
        <w:rPr>
          <w:rFonts w:ascii="Arial" w:hAnsi="Arial" w:cs="Arial"/>
        </w:rPr>
        <w:t>used</w:t>
      </w:r>
      <w:r w:rsidR="0093155E">
        <w:rPr>
          <w:rFonts w:ascii="Arial" w:hAnsi="Arial" w:cs="Arial"/>
        </w:rPr>
        <w:t xml:space="preserve"> </w:t>
      </w:r>
      <w:r w:rsidRPr="00E058EB">
        <w:rPr>
          <w:rFonts w:ascii="Arial" w:hAnsi="Arial" w:cs="Arial"/>
        </w:rPr>
        <w:t>to guide additional chemotherapy treatments</w:t>
      </w:r>
      <w:r w:rsidR="00BC7FFE">
        <w:rPr>
          <w:rFonts w:ascii="Arial" w:hAnsi="Arial" w:cs="Arial"/>
        </w:rPr>
        <w:t xml:space="preserve"> the child may need</w:t>
      </w:r>
      <w:r w:rsidRPr="00E058EB">
        <w:rPr>
          <w:rFonts w:ascii="Arial" w:hAnsi="Arial" w:cs="Arial"/>
        </w:rPr>
        <w:t>.</w:t>
      </w:r>
    </w:p>
    <w:p w14:paraId="70E41375" w14:textId="77777777" w:rsidR="00DD4C76" w:rsidRPr="00FD4167" w:rsidRDefault="00DD4C76" w:rsidP="001E785F">
      <w:pPr>
        <w:pStyle w:val="ListParagraph"/>
        <w:ind w:left="360"/>
        <w:jc w:val="both"/>
        <w:rPr>
          <w:rFonts w:ascii="Arial" w:hAnsi="Arial" w:cs="Arial"/>
        </w:rPr>
      </w:pPr>
    </w:p>
    <w:p w14:paraId="0EE93B92" w14:textId="5D44D79D" w:rsidR="001E785F" w:rsidRDefault="001E785F" w:rsidP="001E785F">
      <w:pPr>
        <w:pStyle w:val="ListParagraph"/>
        <w:ind w:left="360"/>
        <w:jc w:val="both"/>
        <w:rPr>
          <w:rFonts w:ascii="Arial" w:hAnsi="Arial" w:cs="Arial"/>
        </w:rPr>
      </w:pPr>
      <w:r w:rsidRPr="00FD4167">
        <w:rPr>
          <w:rFonts w:ascii="Arial" w:hAnsi="Arial" w:cs="Arial"/>
        </w:rPr>
        <w:t xml:space="preserve">The results of </w:t>
      </w:r>
      <w:r w:rsidR="00BC7FFE">
        <w:rPr>
          <w:rFonts w:ascii="Arial" w:hAnsi="Arial" w:cs="Arial"/>
        </w:rPr>
        <w:t>this</w:t>
      </w:r>
      <w:r w:rsidRPr="00FD4167">
        <w:rPr>
          <w:rFonts w:ascii="Arial" w:hAnsi="Arial" w:cs="Arial"/>
        </w:rPr>
        <w:t xml:space="preserve"> study have the potential to not only impact clinical decision-making </w:t>
      </w:r>
      <w:r>
        <w:rPr>
          <w:rFonts w:ascii="Arial" w:hAnsi="Arial" w:cs="Arial"/>
        </w:rPr>
        <w:t xml:space="preserve">but </w:t>
      </w:r>
      <w:r w:rsidR="00BC7FFE">
        <w:rPr>
          <w:rFonts w:ascii="Arial" w:hAnsi="Arial" w:cs="Arial"/>
        </w:rPr>
        <w:t>to continue to move the field towards the</w:t>
      </w:r>
      <w:r>
        <w:rPr>
          <w:rFonts w:ascii="Arial" w:hAnsi="Arial" w:cs="Arial"/>
        </w:rPr>
        <w:t xml:space="preserve"> implementation of</w:t>
      </w:r>
      <w:r w:rsidRPr="00FD4167">
        <w:rPr>
          <w:rFonts w:ascii="Arial" w:hAnsi="Arial" w:cs="Arial"/>
        </w:rPr>
        <w:t xml:space="preserve"> personalized R</w:t>
      </w:r>
      <w:r w:rsidR="00BC7FFE">
        <w:rPr>
          <w:rFonts w:ascii="Arial" w:hAnsi="Arial" w:cs="Arial"/>
        </w:rPr>
        <w:t>B</w:t>
      </w:r>
      <w:r w:rsidRPr="00FD4167">
        <w:rPr>
          <w:rFonts w:ascii="Arial" w:hAnsi="Arial" w:cs="Arial"/>
        </w:rPr>
        <w:t xml:space="preserve"> patient care</w:t>
      </w:r>
      <w:r w:rsidR="00BC7FFE">
        <w:rPr>
          <w:rFonts w:ascii="Arial" w:hAnsi="Arial" w:cs="Arial"/>
        </w:rPr>
        <w:t xml:space="preserve"> – wherein decisions are made based </w:t>
      </w:r>
      <w:r w:rsidR="0093155E">
        <w:rPr>
          <w:rFonts w:ascii="Arial" w:hAnsi="Arial" w:cs="Arial"/>
        </w:rPr>
        <w:t>not just on clinical findings but on molecular information from the</w:t>
      </w:r>
      <w:r w:rsidR="00BC7FFE">
        <w:rPr>
          <w:rFonts w:ascii="Arial" w:hAnsi="Arial" w:cs="Arial"/>
        </w:rPr>
        <w:t xml:space="preserve"> tumor</w:t>
      </w:r>
      <w:r w:rsidR="0093155E">
        <w:rPr>
          <w:rFonts w:ascii="Arial" w:hAnsi="Arial" w:cs="Arial"/>
        </w:rPr>
        <w:t xml:space="preserve"> -- such as tumor </w:t>
      </w:r>
      <w:r w:rsidR="00BC7FFE">
        <w:rPr>
          <w:rFonts w:ascii="Arial" w:hAnsi="Arial" w:cs="Arial"/>
        </w:rPr>
        <w:t>DNA</w:t>
      </w:r>
      <w:r w:rsidR="0093155E">
        <w:rPr>
          <w:rFonts w:ascii="Arial" w:hAnsi="Arial" w:cs="Arial"/>
        </w:rPr>
        <w:t xml:space="preserve"> in the AH and/or the blood</w:t>
      </w:r>
      <w:r w:rsidRPr="00FD4167">
        <w:rPr>
          <w:rFonts w:ascii="Arial" w:hAnsi="Arial" w:cs="Arial"/>
        </w:rPr>
        <w:t xml:space="preserve">. </w:t>
      </w:r>
      <w:r w:rsidR="0093155E">
        <w:rPr>
          <w:rFonts w:ascii="Arial" w:hAnsi="Arial" w:cs="Arial"/>
        </w:rPr>
        <w:t>With CHECT’s support, we have 12 new publications</w:t>
      </w:r>
      <w:r w:rsidRPr="00FD4167">
        <w:rPr>
          <w:rFonts w:ascii="Arial" w:hAnsi="Arial" w:cs="Arial"/>
        </w:rPr>
        <w:t xml:space="preserve"> of our findings</w:t>
      </w:r>
      <w:r w:rsidR="0093155E">
        <w:rPr>
          <w:rFonts w:ascii="Arial" w:hAnsi="Arial" w:cs="Arial"/>
        </w:rPr>
        <w:t xml:space="preserve"> and multiple presentations at international conferences. </w:t>
      </w:r>
      <w:r w:rsidRPr="00FD4167">
        <w:rPr>
          <w:rFonts w:ascii="Arial" w:hAnsi="Arial" w:cs="Arial"/>
        </w:rPr>
        <w:t>We anticipate that the publication of these findings—including a detailed description of our experimental methods—will encourage additional centers to adopt a</w:t>
      </w:r>
      <w:r>
        <w:rPr>
          <w:rFonts w:ascii="Arial" w:hAnsi="Arial" w:cs="Arial"/>
        </w:rPr>
        <w:t xml:space="preserve"> </w:t>
      </w:r>
      <w:r w:rsidRPr="00FD4167">
        <w:rPr>
          <w:rFonts w:ascii="Arial" w:hAnsi="Arial" w:cs="Arial"/>
        </w:rPr>
        <w:t xml:space="preserve">liquid biopsy program for </w:t>
      </w:r>
      <w:r>
        <w:rPr>
          <w:rFonts w:ascii="Arial" w:hAnsi="Arial" w:cs="Arial"/>
        </w:rPr>
        <w:t xml:space="preserve">the </w:t>
      </w:r>
      <w:r w:rsidRPr="00FD4167">
        <w:rPr>
          <w:rFonts w:ascii="Arial" w:hAnsi="Arial" w:cs="Arial"/>
        </w:rPr>
        <w:t>management of patients</w:t>
      </w:r>
      <w:r w:rsidR="0093155E">
        <w:rPr>
          <w:rFonts w:ascii="Arial" w:hAnsi="Arial" w:cs="Arial"/>
        </w:rPr>
        <w:t xml:space="preserve"> with retinoblastoma</w:t>
      </w:r>
      <w:r w:rsidRPr="00FD4167">
        <w:rPr>
          <w:rFonts w:ascii="Arial" w:hAnsi="Arial" w:cs="Arial"/>
        </w:rPr>
        <w:t>.</w:t>
      </w:r>
      <w:r w:rsidR="0093155E">
        <w:rPr>
          <w:rFonts w:ascii="Arial" w:hAnsi="Arial" w:cs="Arial"/>
        </w:rPr>
        <w:t xml:space="preserve"> </w:t>
      </w:r>
      <w:r>
        <w:rPr>
          <w:rFonts w:ascii="Arial" w:hAnsi="Arial" w:cs="Arial"/>
        </w:rPr>
        <w:t xml:space="preserve"> </w:t>
      </w:r>
    </w:p>
    <w:p w14:paraId="249F14C0" w14:textId="77777777" w:rsidR="001E785F" w:rsidRDefault="001E785F" w:rsidP="001E785F">
      <w:pPr>
        <w:pStyle w:val="ListParagraph"/>
        <w:ind w:left="360"/>
        <w:jc w:val="both"/>
        <w:rPr>
          <w:rFonts w:ascii="Arial" w:hAnsi="Arial" w:cs="Arial"/>
        </w:rPr>
      </w:pPr>
    </w:p>
    <w:p w14:paraId="11217D9F" w14:textId="77BFD0BF" w:rsidR="00EF3D24" w:rsidRPr="00EF3D24" w:rsidRDefault="001E785F" w:rsidP="00EF3D24">
      <w:pPr>
        <w:ind w:left="360"/>
        <w:rPr>
          <w:rFonts w:ascii="Arial" w:hAnsi="Arial" w:cs="Arial"/>
        </w:rPr>
      </w:pPr>
      <w:r w:rsidRPr="00F50AF2">
        <w:rPr>
          <w:rFonts w:ascii="Arial" w:hAnsi="Arial" w:cs="Arial"/>
        </w:rPr>
        <w:t xml:space="preserve">Several publications have </w:t>
      </w:r>
      <w:r w:rsidRPr="00EF3D24">
        <w:rPr>
          <w:rFonts w:ascii="Arial" w:hAnsi="Arial" w:cs="Arial"/>
        </w:rPr>
        <w:t xml:space="preserve">been additionally featured in the public press as well as twice on the cover of </w:t>
      </w:r>
      <w:r w:rsidRPr="00EF3D24">
        <w:rPr>
          <w:rFonts w:ascii="Arial" w:hAnsi="Arial" w:cs="Arial"/>
          <w:i/>
          <w:iCs/>
        </w:rPr>
        <w:t>Molecular Cancer Research</w:t>
      </w:r>
      <w:r w:rsidRPr="00EF3D24">
        <w:rPr>
          <w:rFonts w:ascii="Arial" w:hAnsi="Arial" w:cs="Arial"/>
        </w:rPr>
        <w:t xml:space="preserve">, and recently </w:t>
      </w:r>
      <w:r w:rsidR="00EF3D24" w:rsidRPr="00EF3D24">
        <w:rPr>
          <w:rFonts w:ascii="Arial" w:hAnsi="Arial" w:cs="Arial"/>
        </w:rPr>
        <w:t xml:space="preserve">we were </w:t>
      </w:r>
      <w:r w:rsidRPr="00EF3D24">
        <w:rPr>
          <w:rFonts w:ascii="Arial" w:hAnsi="Arial" w:cs="Arial"/>
        </w:rPr>
        <w:t xml:space="preserve">awarded ‘Best of American Association for Cancer Research’ </w:t>
      </w:r>
      <w:r w:rsidR="00EF3D24" w:rsidRPr="00EF3D24">
        <w:rPr>
          <w:rFonts w:ascii="Arial" w:hAnsi="Arial" w:cs="Arial"/>
        </w:rPr>
        <w:t>for the paper</w:t>
      </w:r>
      <w:r w:rsidRPr="00EF3D24">
        <w:rPr>
          <w:rFonts w:ascii="Arial" w:hAnsi="Arial" w:cs="Arial"/>
        </w:rPr>
        <w:t xml:space="preserve">: </w:t>
      </w:r>
      <w:bookmarkStart w:id="1" w:name="OLE_LINK116"/>
      <w:bookmarkStart w:id="2" w:name="OLE_LINK117"/>
      <w:r w:rsidRPr="00EF3D24">
        <w:rPr>
          <w:rFonts w:ascii="Arial" w:hAnsi="Arial" w:cs="Arial"/>
          <w:iCs/>
        </w:rPr>
        <w:t>‘</w:t>
      </w:r>
      <w:r w:rsidRPr="00EF3D24">
        <w:rPr>
          <w:rFonts w:ascii="Arial" w:hAnsi="Arial" w:cs="Arial"/>
          <w:color w:val="222222"/>
        </w:rPr>
        <w:t>Chromosome 6p amplification in aqueous humor cell-free DNA is a prognostic biomarker for retinoblastoma ocular survival</w:t>
      </w:r>
      <w:bookmarkEnd w:id="1"/>
      <w:bookmarkEnd w:id="2"/>
      <w:r w:rsidRPr="00EF3D24">
        <w:rPr>
          <w:rFonts w:ascii="Arial" w:hAnsi="Arial" w:cs="Arial"/>
          <w:color w:val="222222"/>
        </w:rPr>
        <w:t xml:space="preserve">’ </w:t>
      </w:r>
      <w:r w:rsidR="00EF3D24" w:rsidRPr="00EF3D24">
        <w:rPr>
          <w:rFonts w:ascii="Arial" w:hAnsi="Arial" w:cs="Arial"/>
          <w:color w:val="222222"/>
        </w:rPr>
        <w:t xml:space="preserve">which </w:t>
      </w:r>
      <w:r w:rsidRPr="00EF3D24">
        <w:rPr>
          <w:rFonts w:ascii="Arial" w:hAnsi="Arial" w:cs="Arial"/>
          <w:color w:val="222222"/>
        </w:rPr>
        <w:t>was one of the most cited papers in 2020 and 2021.</w:t>
      </w:r>
      <w:r w:rsidRPr="00EF3D24">
        <w:rPr>
          <w:rFonts w:ascii="Arial" w:hAnsi="Arial" w:cs="Arial"/>
          <w:b/>
          <w:bCs/>
          <w:color w:val="222222"/>
        </w:rPr>
        <w:t xml:space="preserve"> All of this</w:t>
      </w:r>
      <w:r w:rsidRPr="00EF3D24">
        <w:rPr>
          <w:rFonts w:ascii="Arial" w:hAnsi="Arial" w:cs="Arial"/>
          <w:b/>
          <w:bCs/>
        </w:rPr>
        <w:t xml:space="preserve"> increases exposure for this </w:t>
      </w:r>
      <w:r w:rsidR="00EF3D24">
        <w:rPr>
          <w:rFonts w:ascii="Arial" w:hAnsi="Arial" w:cs="Arial"/>
          <w:b/>
          <w:bCs/>
        </w:rPr>
        <w:t>liquid biopsy</w:t>
      </w:r>
      <w:r w:rsidRPr="00EF3D24">
        <w:rPr>
          <w:rFonts w:ascii="Arial" w:hAnsi="Arial" w:cs="Arial"/>
          <w:b/>
          <w:bCs/>
        </w:rPr>
        <w:t xml:space="preserve"> research</w:t>
      </w:r>
      <w:r w:rsidR="00EF3D24" w:rsidRPr="00EF3D24">
        <w:rPr>
          <w:rFonts w:ascii="Arial" w:hAnsi="Arial" w:cs="Arial"/>
          <w:b/>
          <w:bCs/>
        </w:rPr>
        <w:t xml:space="preserve"> supported by CHECT</w:t>
      </w:r>
      <w:r w:rsidRPr="00EF3D24">
        <w:rPr>
          <w:rFonts w:ascii="Arial" w:hAnsi="Arial" w:cs="Arial"/>
        </w:rPr>
        <w:t>. We will continue to work to spread the outcomes of this research across a wide audience from professionals to patients, families and the public at large.</w:t>
      </w:r>
      <w:r w:rsidR="00EF3D24" w:rsidRPr="00EF3D24">
        <w:rPr>
          <w:rFonts w:ascii="Arial" w:hAnsi="Arial" w:cs="Arial"/>
        </w:rPr>
        <w:t xml:space="preserve"> One route for this, has been via research presentations</w:t>
      </w:r>
      <w:r w:rsidR="00EF3D24">
        <w:rPr>
          <w:rFonts w:ascii="Arial" w:hAnsi="Arial" w:cs="Arial"/>
        </w:rPr>
        <w:t xml:space="preserve"> by Dr. Berry at </w:t>
      </w:r>
      <w:r w:rsidR="00EF3D24" w:rsidRPr="003B224F">
        <w:rPr>
          <w:rFonts w:ascii="Arial" w:hAnsi="Arial" w:cs="Arial"/>
          <w:u w:val="single"/>
        </w:rPr>
        <w:t>1 RB World,</w:t>
      </w:r>
      <w:r w:rsidR="00EF3D24">
        <w:rPr>
          <w:rFonts w:ascii="Arial" w:hAnsi="Arial" w:cs="Arial"/>
        </w:rPr>
        <w:t xml:space="preserve"> a retinoblastoma patient advocacy group, intended to educate parents, survivors and RB advocates at an annual meeting. </w:t>
      </w:r>
      <w:r w:rsidR="00EF3D24" w:rsidRPr="00F50AF2">
        <w:rPr>
          <w:rFonts w:ascii="Arial" w:eastAsia="Times New Roman" w:hAnsi="Arial" w:cs="Arial"/>
          <w:color w:val="000000"/>
        </w:rPr>
        <w:t xml:space="preserve">We will work to communicate findings through CHLA </w:t>
      </w:r>
      <w:r w:rsidR="00EF3D24">
        <w:rPr>
          <w:rFonts w:ascii="Arial" w:eastAsia="Times New Roman" w:hAnsi="Arial" w:cs="Arial"/>
          <w:color w:val="000000"/>
        </w:rPr>
        <w:t xml:space="preserve">and USC </w:t>
      </w:r>
      <w:r w:rsidR="00EF3D24" w:rsidRPr="00F50AF2">
        <w:rPr>
          <w:rFonts w:ascii="Arial" w:eastAsia="Times New Roman" w:hAnsi="Arial" w:cs="Arial"/>
          <w:color w:val="000000"/>
        </w:rPr>
        <w:t>communication channels including its social media blog, which is available to the patients, families and the general public</w:t>
      </w:r>
      <w:r w:rsidR="00EF3D24" w:rsidRPr="00F50AF2">
        <w:rPr>
          <w:rFonts w:ascii="Arial" w:hAnsi="Arial" w:cs="Arial"/>
        </w:rPr>
        <w:t>.</w:t>
      </w:r>
    </w:p>
    <w:p w14:paraId="4305E65E" w14:textId="77777777" w:rsidR="001E785F" w:rsidRPr="00FD4167" w:rsidRDefault="001E785F" w:rsidP="001E785F">
      <w:pPr>
        <w:pStyle w:val="ListParagraph"/>
        <w:ind w:left="360"/>
        <w:jc w:val="both"/>
        <w:rPr>
          <w:rFonts w:ascii="Arial" w:hAnsi="Arial" w:cs="Arial"/>
        </w:rPr>
      </w:pPr>
    </w:p>
    <w:p w14:paraId="54637BD0" w14:textId="695DF40E" w:rsidR="001E785F" w:rsidRPr="00FD4167" w:rsidRDefault="00EF3D24" w:rsidP="001E785F">
      <w:pPr>
        <w:pStyle w:val="ListParagraph"/>
        <w:ind w:left="360"/>
        <w:jc w:val="both"/>
        <w:rPr>
          <w:rFonts w:ascii="Arial" w:hAnsi="Arial" w:cs="Arial"/>
        </w:rPr>
      </w:pPr>
      <w:r>
        <w:rPr>
          <w:rFonts w:ascii="Arial" w:hAnsi="Arial" w:cs="Arial"/>
        </w:rPr>
        <w:t>With the outcomes of this research supported by CHECT, we have submitted a R01 to the National Cancer Institute that</w:t>
      </w:r>
      <w:r w:rsidR="001E785F" w:rsidRPr="00FD4167">
        <w:rPr>
          <w:rFonts w:ascii="Arial" w:hAnsi="Arial" w:cs="Arial"/>
        </w:rPr>
        <w:t xml:space="preserve"> proposed </w:t>
      </w:r>
      <w:r>
        <w:rPr>
          <w:rFonts w:ascii="Arial" w:hAnsi="Arial" w:cs="Arial"/>
        </w:rPr>
        <w:t xml:space="preserve">a </w:t>
      </w:r>
      <w:r w:rsidR="001E785F">
        <w:rPr>
          <w:rFonts w:ascii="Arial" w:hAnsi="Arial" w:cs="Arial"/>
        </w:rPr>
        <w:t xml:space="preserve">dual </w:t>
      </w:r>
      <w:r w:rsidR="001E785F" w:rsidRPr="00FD4167">
        <w:rPr>
          <w:rFonts w:ascii="Arial" w:hAnsi="Arial" w:cs="Arial"/>
        </w:rPr>
        <w:t>AH</w:t>
      </w:r>
      <w:r w:rsidR="001E785F">
        <w:rPr>
          <w:rFonts w:ascii="Arial" w:hAnsi="Arial" w:cs="Arial"/>
        </w:rPr>
        <w:t xml:space="preserve"> and blood</w:t>
      </w:r>
      <w:r w:rsidR="001E785F" w:rsidRPr="00FD4167">
        <w:rPr>
          <w:rFonts w:ascii="Arial" w:hAnsi="Arial" w:cs="Arial"/>
        </w:rPr>
        <w:t xml:space="preserve"> liquid biopsy </w:t>
      </w:r>
      <w:r>
        <w:rPr>
          <w:rFonts w:ascii="Arial" w:hAnsi="Arial" w:cs="Arial"/>
        </w:rPr>
        <w:t>platform. Ultimately,</w:t>
      </w:r>
      <w:r w:rsidR="001E785F" w:rsidRPr="00FD4167">
        <w:rPr>
          <w:rFonts w:ascii="Arial" w:hAnsi="Arial" w:cs="Arial"/>
        </w:rPr>
        <w:t xml:space="preserve"> we plan to develop and publish an evidence-based set of surveillance and treatment guidelines for R</w:t>
      </w:r>
      <w:r>
        <w:rPr>
          <w:rFonts w:ascii="Arial" w:hAnsi="Arial" w:cs="Arial"/>
        </w:rPr>
        <w:t>B</w:t>
      </w:r>
      <w:r w:rsidR="001E785F" w:rsidRPr="00FD4167">
        <w:rPr>
          <w:rFonts w:ascii="Arial" w:hAnsi="Arial" w:cs="Arial"/>
        </w:rPr>
        <w:t xml:space="preserve"> patients that are informed by the prognostic genomic information within AH</w:t>
      </w:r>
      <w:r>
        <w:rPr>
          <w:rFonts w:ascii="Arial" w:hAnsi="Arial" w:cs="Arial"/>
        </w:rPr>
        <w:t xml:space="preserve"> and blood</w:t>
      </w:r>
      <w:r w:rsidR="001E785F" w:rsidRPr="00FD4167">
        <w:rPr>
          <w:rFonts w:ascii="Arial" w:hAnsi="Arial" w:cs="Arial"/>
        </w:rPr>
        <w:t xml:space="preserve">. Such guidelines could dramatically improve our ability to provide personalized care and </w:t>
      </w:r>
      <w:r w:rsidRPr="00FD4167">
        <w:rPr>
          <w:rFonts w:ascii="Arial" w:hAnsi="Arial" w:cs="Arial"/>
        </w:rPr>
        <w:t>counselling</w:t>
      </w:r>
      <w:r w:rsidR="001E785F" w:rsidRPr="00FD4167">
        <w:rPr>
          <w:rFonts w:ascii="Arial" w:hAnsi="Arial" w:cs="Arial"/>
        </w:rPr>
        <w:t xml:space="preserve"> to </w:t>
      </w:r>
      <w:r>
        <w:rPr>
          <w:rFonts w:ascii="Arial" w:hAnsi="Arial" w:cs="Arial"/>
        </w:rPr>
        <w:t xml:space="preserve">RB </w:t>
      </w:r>
      <w:r w:rsidR="001E785F" w:rsidRPr="00FD4167">
        <w:rPr>
          <w:rFonts w:ascii="Arial" w:hAnsi="Arial" w:cs="Arial"/>
        </w:rPr>
        <w:t>patients and their families, particularly in the setting of advanced disease for which current clinical prognostication is difficult. More targeted and informed management could lead to improved quality of life for the children and families affected by R</w:t>
      </w:r>
      <w:r>
        <w:rPr>
          <w:rFonts w:ascii="Arial" w:hAnsi="Arial" w:cs="Arial"/>
        </w:rPr>
        <w:t>B</w:t>
      </w:r>
      <w:r w:rsidR="001E785F" w:rsidRPr="00FD4167">
        <w:rPr>
          <w:rFonts w:ascii="Arial" w:hAnsi="Arial" w:cs="Arial"/>
        </w:rPr>
        <w:t xml:space="preserve">, and more accurate prognostication could help to guide our treatment strategies and reduce unnecessary treatments in these vulnerable </w:t>
      </w:r>
      <w:r w:rsidR="001E785F" w:rsidRPr="00EF3D24">
        <w:rPr>
          <w:rFonts w:ascii="Arial" w:hAnsi="Arial" w:cs="Arial"/>
        </w:rPr>
        <w:t>pediatric</w:t>
      </w:r>
      <w:r w:rsidR="001E785F" w:rsidRPr="00FD4167">
        <w:rPr>
          <w:rFonts w:ascii="Arial" w:hAnsi="Arial" w:cs="Arial"/>
        </w:rPr>
        <w:t xml:space="preserve"> patients.</w:t>
      </w:r>
    </w:p>
    <w:p w14:paraId="7ECC4E84" w14:textId="7EED2AD1" w:rsidR="001E785F" w:rsidRDefault="001E785F" w:rsidP="00A12699">
      <w:pPr>
        <w:pStyle w:val="ListParagraph"/>
        <w:ind w:left="360"/>
        <w:rPr>
          <w:rFonts w:ascii="Arial" w:hAnsi="Arial" w:cs="Arial"/>
        </w:rPr>
      </w:pPr>
    </w:p>
    <w:p w14:paraId="4B106EC8" w14:textId="77777777" w:rsidR="002A4692" w:rsidRPr="00E058EB" w:rsidRDefault="002A4692" w:rsidP="00A12699">
      <w:pPr>
        <w:rPr>
          <w:rFonts w:ascii="Arial" w:hAnsi="Arial" w:cs="Arial"/>
        </w:rPr>
      </w:pPr>
    </w:p>
    <w:p w14:paraId="4B106EC9" w14:textId="77777777" w:rsidR="00A12699" w:rsidRPr="00E058EB" w:rsidRDefault="00A12699" w:rsidP="0013768C">
      <w:pPr>
        <w:pStyle w:val="ListParagraph"/>
        <w:numPr>
          <w:ilvl w:val="0"/>
          <w:numId w:val="16"/>
        </w:numPr>
        <w:rPr>
          <w:rFonts w:ascii="Arial" w:hAnsi="Arial" w:cs="Arial"/>
          <w:b/>
        </w:rPr>
      </w:pPr>
      <w:r w:rsidRPr="00E058EB">
        <w:rPr>
          <w:rFonts w:ascii="Arial" w:hAnsi="Arial" w:cs="Arial"/>
          <w:b/>
        </w:rPr>
        <w:t>Publications</w:t>
      </w:r>
    </w:p>
    <w:p w14:paraId="4B106ECA" w14:textId="1F96CCE2" w:rsidR="00A12699" w:rsidRPr="00E058EB" w:rsidRDefault="00A12699" w:rsidP="00A12699">
      <w:pPr>
        <w:pStyle w:val="ListParagraph"/>
        <w:ind w:left="360"/>
        <w:rPr>
          <w:rFonts w:ascii="Arial" w:hAnsi="Arial" w:cs="Arial"/>
        </w:rPr>
      </w:pPr>
      <w:r w:rsidRPr="00E058EB">
        <w:rPr>
          <w:rFonts w:ascii="Arial" w:hAnsi="Arial" w:cs="Arial"/>
        </w:rPr>
        <w:t>Please list all published or accepted papers and abstracts from the work of this grant (journal style)</w:t>
      </w:r>
      <w:r w:rsidR="00274E5C" w:rsidRPr="00E058EB">
        <w:rPr>
          <w:rFonts w:ascii="Arial" w:hAnsi="Arial" w:cs="Arial"/>
        </w:rPr>
        <w:t xml:space="preserve"> (</w:t>
      </w:r>
      <w:r w:rsidR="002A4692" w:rsidRPr="00E058EB">
        <w:rPr>
          <w:rFonts w:ascii="Arial" w:hAnsi="Arial" w:cs="Arial"/>
        </w:rPr>
        <w:t>attach copies where available)</w:t>
      </w:r>
    </w:p>
    <w:p w14:paraId="620145CE" w14:textId="77777777" w:rsidR="00676802" w:rsidRPr="00E058EB" w:rsidRDefault="00676802" w:rsidP="00A12699">
      <w:pPr>
        <w:pStyle w:val="ListParagraph"/>
        <w:ind w:left="360"/>
        <w:rPr>
          <w:rFonts w:ascii="Arial" w:hAnsi="Arial" w:cs="Arial"/>
        </w:rPr>
      </w:pPr>
    </w:p>
    <w:p w14:paraId="7D705C2F" w14:textId="39F7BF54" w:rsidR="00697D48" w:rsidRPr="00E058EB" w:rsidRDefault="00697D48" w:rsidP="00697D48">
      <w:pPr>
        <w:rPr>
          <w:rFonts w:ascii="Arial" w:hAnsi="Arial" w:cs="Arial"/>
          <w:b/>
        </w:rPr>
      </w:pPr>
      <w:r w:rsidRPr="00E058EB">
        <w:rPr>
          <w:rFonts w:ascii="Arial" w:hAnsi="Arial" w:cs="Arial"/>
          <w:b/>
        </w:rPr>
        <w:t>For the entire grant period to date, we have published 12 papers with the support of CHECT and we have acknowledged CHECT in all of them with the above statement.</w:t>
      </w:r>
    </w:p>
    <w:p w14:paraId="5A8D6884" w14:textId="77777777" w:rsidR="00697D48" w:rsidRPr="00E058EB" w:rsidRDefault="00697D48" w:rsidP="00697D48">
      <w:pPr>
        <w:rPr>
          <w:rFonts w:ascii="Arial" w:hAnsi="Arial" w:cs="Arial"/>
          <w:b/>
        </w:rPr>
      </w:pPr>
    </w:p>
    <w:p w14:paraId="7DEF6A17" w14:textId="77777777" w:rsidR="00697D48" w:rsidRPr="00E058EB" w:rsidRDefault="00697D48" w:rsidP="00697D48">
      <w:pPr>
        <w:rPr>
          <w:rFonts w:ascii="Arial" w:hAnsi="Arial" w:cs="Arial"/>
          <w:b/>
        </w:rPr>
      </w:pPr>
      <w:r w:rsidRPr="00E058EB">
        <w:rPr>
          <w:rFonts w:ascii="Arial" w:hAnsi="Arial" w:cs="Arial"/>
          <w:b/>
        </w:rPr>
        <w:t>Published</w:t>
      </w:r>
    </w:p>
    <w:p w14:paraId="64C5E1E6" w14:textId="77777777" w:rsidR="00697D48" w:rsidRPr="00E058EB" w:rsidRDefault="00697D48" w:rsidP="00697D48">
      <w:pPr>
        <w:pStyle w:val="ListParagraph"/>
        <w:numPr>
          <w:ilvl w:val="0"/>
          <w:numId w:val="12"/>
        </w:numPr>
        <w:rPr>
          <w:rFonts w:ascii="Arial" w:hAnsi="Arial" w:cs="Arial"/>
          <w:i/>
        </w:rPr>
      </w:pPr>
      <w:r w:rsidRPr="00E058EB">
        <w:rPr>
          <w:rFonts w:ascii="Arial" w:hAnsi="Arial" w:cs="Arial"/>
          <w:b/>
          <w:bCs/>
          <w:iCs/>
        </w:rPr>
        <w:t>Berry JL,</w:t>
      </w:r>
      <w:r w:rsidRPr="00E058EB">
        <w:rPr>
          <w:rFonts w:ascii="Arial" w:hAnsi="Arial" w:cs="Arial"/>
          <w:iCs/>
        </w:rPr>
        <w:t xml:space="preserve"> Xu L, Polski A*, Jubran R, Kuhn P, Kim JW, Hicks J. Aqueous Humor is Superior to Blood as a Liquid Biopsy for Retinoblastoma. </w:t>
      </w:r>
      <w:r w:rsidRPr="00E058EB">
        <w:rPr>
          <w:rFonts w:ascii="Arial" w:hAnsi="Arial" w:cs="Arial"/>
          <w:i/>
        </w:rPr>
        <w:t>Ophthalmol.</w:t>
      </w:r>
      <w:r w:rsidRPr="00E058EB">
        <w:rPr>
          <w:rFonts w:ascii="Arial" w:hAnsi="Arial" w:cs="Arial"/>
          <w:iCs/>
        </w:rPr>
        <w:t xml:space="preserve"> 127 (4): 552-554, 2020. doi.org/10.1016/j.ophtha.2019.10.026 PMID#31767439</w:t>
      </w:r>
    </w:p>
    <w:p w14:paraId="167823FA" w14:textId="77777777" w:rsidR="00697D48" w:rsidRPr="00E058EB" w:rsidRDefault="00697D48" w:rsidP="00697D48">
      <w:pPr>
        <w:pStyle w:val="ListParagraph"/>
        <w:rPr>
          <w:rFonts w:ascii="Arial" w:hAnsi="Arial" w:cs="Arial"/>
          <w:i/>
        </w:rPr>
      </w:pPr>
    </w:p>
    <w:p w14:paraId="1A08E51F" w14:textId="77777777" w:rsidR="00697D48" w:rsidRPr="00E058EB" w:rsidRDefault="00697D48" w:rsidP="00697D48">
      <w:pPr>
        <w:pStyle w:val="ListParagraph"/>
        <w:numPr>
          <w:ilvl w:val="0"/>
          <w:numId w:val="12"/>
        </w:numPr>
        <w:shd w:val="clear" w:color="auto" w:fill="FFFFFF"/>
        <w:rPr>
          <w:rFonts w:ascii="Arial" w:hAnsi="Arial" w:cs="Arial"/>
          <w:color w:val="222222"/>
        </w:rPr>
      </w:pPr>
      <w:r w:rsidRPr="00E058EB">
        <w:rPr>
          <w:rFonts w:ascii="Arial" w:hAnsi="Arial" w:cs="Arial"/>
          <w:color w:val="222222"/>
        </w:rPr>
        <w:lastRenderedPageBreak/>
        <w:t xml:space="preserve">Xu L, Polski A, Prabakar RK, Reid MW, Chevez-Barrios P, Jubran R, Kim JW, Kuhn P, Cobrinik D, Hicks J, </w:t>
      </w:r>
      <w:r w:rsidRPr="00E058EB">
        <w:rPr>
          <w:rFonts w:ascii="Arial" w:hAnsi="Arial" w:cs="Arial"/>
          <w:b/>
          <w:bCs/>
          <w:color w:val="222222"/>
        </w:rPr>
        <w:t>Berry JL.</w:t>
      </w:r>
      <w:r w:rsidRPr="00E058EB">
        <w:rPr>
          <w:rFonts w:ascii="Arial" w:hAnsi="Arial" w:cs="Arial"/>
          <w:color w:val="222222"/>
        </w:rPr>
        <w:t xml:space="preserve"> Chromosome 6p amplification in aqueous humor cell-free DNA is a prognostic biomarker for retinoblastoma ocular survival. </w:t>
      </w:r>
      <w:r w:rsidRPr="00E058EB">
        <w:rPr>
          <w:rFonts w:ascii="Arial" w:hAnsi="Arial" w:cs="Arial"/>
          <w:i/>
          <w:iCs/>
          <w:color w:val="222222"/>
        </w:rPr>
        <w:t xml:space="preserve">Mol Cancer Res </w:t>
      </w:r>
      <w:r w:rsidRPr="00E058EB">
        <w:rPr>
          <w:rFonts w:ascii="Arial" w:hAnsi="Arial" w:cs="Arial"/>
          <w:color w:val="222222"/>
        </w:rPr>
        <w:t>2020;18(8):1166-1175. PMID#32434859, PMCID#PMC7415535, doi:10.1158/1541-7786.MCR-19-1262</w:t>
      </w:r>
    </w:p>
    <w:p w14:paraId="624A8BAF" w14:textId="77777777" w:rsidR="00697D48" w:rsidRPr="00E058EB" w:rsidRDefault="00697D48" w:rsidP="00697D48">
      <w:pPr>
        <w:shd w:val="clear" w:color="auto" w:fill="FFFFFF"/>
        <w:rPr>
          <w:rFonts w:ascii="Arial" w:hAnsi="Arial" w:cs="Arial"/>
          <w:color w:val="222222"/>
        </w:rPr>
      </w:pPr>
    </w:p>
    <w:p w14:paraId="60DDA5F8" w14:textId="77777777" w:rsidR="00697D48" w:rsidRPr="00E058EB" w:rsidRDefault="00697D48" w:rsidP="00697D48">
      <w:pPr>
        <w:pStyle w:val="ListParagraph"/>
        <w:numPr>
          <w:ilvl w:val="0"/>
          <w:numId w:val="12"/>
        </w:numPr>
        <w:shd w:val="clear" w:color="auto" w:fill="FFFFFF"/>
        <w:rPr>
          <w:rFonts w:ascii="Arial" w:hAnsi="Arial" w:cs="Arial"/>
          <w:color w:val="222222"/>
        </w:rPr>
      </w:pPr>
      <w:r w:rsidRPr="00E058EB">
        <w:rPr>
          <w:rFonts w:ascii="Arial" w:hAnsi="Arial" w:cs="Arial"/>
          <w:color w:val="222222"/>
        </w:rPr>
        <w:t xml:space="preserve">Polski A*, Xu L, Prabakar RK, Gai X, Kim JW, Shah R, Jubran R, Kuhn P, Cobrinik D, Hicks J, </w:t>
      </w:r>
      <w:r w:rsidRPr="00E058EB">
        <w:rPr>
          <w:rFonts w:ascii="Arial" w:hAnsi="Arial" w:cs="Arial"/>
          <w:b/>
          <w:bCs/>
          <w:color w:val="222222"/>
        </w:rPr>
        <w:t>Berry JL</w:t>
      </w:r>
      <w:r w:rsidRPr="00E058EB">
        <w:rPr>
          <w:rFonts w:ascii="Arial" w:hAnsi="Arial" w:cs="Arial"/>
          <w:color w:val="222222"/>
        </w:rPr>
        <w:t xml:space="preserve">. Variability in retinoblastoma genome stability is driven by age and not heritability. </w:t>
      </w:r>
      <w:r w:rsidRPr="00E058EB">
        <w:rPr>
          <w:rFonts w:ascii="Arial" w:hAnsi="Arial" w:cs="Arial"/>
          <w:i/>
          <w:iCs/>
          <w:color w:val="222222"/>
        </w:rPr>
        <w:t xml:space="preserve">Genes Chromosomes Cancer. </w:t>
      </w:r>
      <w:r w:rsidRPr="00E058EB">
        <w:rPr>
          <w:rFonts w:ascii="Arial" w:hAnsi="Arial" w:cs="Arial"/>
          <w:color w:val="222222"/>
        </w:rPr>
        <w:t>2020; 59(10):584-590. PMID#32390242, PMCID#PMC7441809, doi: 10.1002/gcc.22859</w:t>
      </w:r>
    </w:p>
    <w:p w14:paraId="3234FC6D" w14:textId="77777777" w:rsidR="00697D48" w:rsidRPr="00E058EB" w:rsidRDefault="00697D48" w:rsidP="00697D48">
      <w:pPr>
        <w:shd w:val="clear" w:color="auto" w:fill="FFFFFF"/>
        <w:rPr>
          <w:rFonts w:ascii="Arial" w:hAnsi="Arial" w:cs="Arial"/>
          <w:color w:val="222222"/>
        </w:rPr>
      </w:pPr>
    </w:p>
    <w:p w14:paraId="35C4B990" w14:textId="77777777" w:rsidR="00697D48" w:rsidRPr="00E058EB" w:rsidRDefault="00697D48" w:rsidP="00697D48">
      <w:pPr>
        <w:pStyle w:val="ListParagraph"/>
        <w:numPr>
          <w:ilvl w:val="0"/>
          <w:numId w:val="12"/>
        </w:numPr>
        <w:shd w:val="clear" w:color="auto" w:fill="FFFFFF"/>
        <w:rPr>
          <w:rStyle w:val="Hyperlink"/>
          <w:rFonts w:ascii="Arial" w:hAnsi="Arial" w:cs="Arial"/>
          <w:color w:val="000000" w:themeColor="text1"/>
        </w:rPr>
      </w:pPr>
      <w:r w:rsidRPr="00E058EB">
        <w:rPr>
          <w:rFonts w:ascii="Arial" w:hAnsi="Arial" w:cs="Arial"/>
          <w:color w:val="000000" w:themeColor="text1"/>
        </w:rPr>
        <w:t xml:space="preserve">Polski A, Xu L, Prabakar RK, Kim JW, Jubran R, Shah R, Kuhn P, Cobrinik D, Hicks J, </w:t>
      </w:r>
      <w:r w:rsidRPr="00E058EB">
        <w:rPr>
          <w:rFonts w:ascii="Arial" w:hAnsi="Arial" w:cs="Arial"/>
          <w:b/>
          <w:bCs/>
          <w:color w:val="000000" w:themeColor="text1"/>
        </w:rPr>
        <w:t>Berry JL</w:t>
      </w:r>
      <w:r w:rsidRPr="00E058EB">
        <w:rPr>
          <w:rFonts w:ascii="Arial" w:hAnsi="Arial" w:cs="Arial"/>
          <w:color w:val="000000" w:themeColor="text1"/>
        </w:rPr>
        <w:t xml:space="preserve">. Cell-free DNA tumor fraction in the aqueous humor is associated with therapeutic response in retinoblastoma patients. </w:t>
      </w:r>
      <w:r w:rsidRPr="00E058EB">
        <w:rPr>
          <w:rFonts w:ascii="Arial" w:hAnsi="Arial" w:cs="Arial"/>
          <w:i/>
          <w:color w:val="000000" w:themeColor="text1"/>
        </w:rPr>
        <w:t>Trans Vis Sci Tech.</w:t>
      </w:r>
      <w:r w:rsidRPr="00E058EB">
        <w:rPr>
          <w:rFonts w:ascii="Arial" w:hAnsi="Arial" w:cs="Arial"/>
          <w:color w:val="000000" w:themeColor="text1"/>
        </w:rPr>
        <w:t xml:space="preserve"> 2020;9(10):30. PMID#33062393, PMCID#PMC7533735, </w:t>
      </w:r>
      <w:hyperlink r:id="rId15" w:history="1">
        <w:r w:rsidRPr="00E058EB">
          <w:rPr>
            <w:rStyle w:val="Hyperlink"/>
            <w:rFonts w:ascii="Arial" w:hAnsi="Arial" w:cs="Arial"/>
            <w:color w:val="000000" w:themeColor="text1"/>
          </w:rPr>
          <w:t>doi: 10.1167/tvst.9.10.30</w:t>
        </w:r>
      </w:hyperlink>
    </w:p>
    <w:p w14:paraId="570FAC97" w14:textId="77777777" w:rsidR="00697D48" w:rsidRPr="00E058EB" w:rsidRDefault="00697D48" w:rsidP="00697D48">
      <w:pPr>
        <w:shd w:val="clear" w:color="auto" w:fill="FFFFFF"/>
        <w:rPr>
          <w:rStyle w:val="Hyperlink"/>
          <w:rFonts w:ascii="Arial" w:hAnsi="Arial" w:cs="Arial"/>
          <w:color w:val="000000" w:themeColor="text1"/>
        </w:rPr>
      </w:pPr>
    </w:p>
    <w:p w14:paraId="0F5D108C" w14:textId="16D5E05F" w:rsidR="00697D48" w:rsidRPr="00E058EB" w:rsidRDefault="00697D48" w:rsidP="00697D48">
      <w:pPr>
        <w:pStyle w:val="ListParagraph"/>
        <w:numPr>
          <w:ilvl w:val="0"/>
          <w:numId w:val="12"/>
        </w:numPr>
        <w:shd w:val="clear" w:color="auto" w:fill="FFFFFF"/>
        <w:rPr>
          <w:rStyle w:val="Hyperlink"/>
          <w:rFonts w:ascii="Arial" w:hAnsi="Arial" w:cs="Arial"/>
          <w:color w:val="000000" w:themeColor="text1"/>
        </w:rPr>
      </w:pPr>
      <w:r w:rsidRPr="00E058EB">
        <w:rPr>
          <w:rFonts w:ascii="Arial" w:hAnsi="Arial" w:cs="Arial"/>
          <w:iCs/>
          <w:color w:val="000000" w:themeColor="text1"/>
        </w:rPr>
        <w:t xml:space="preserve">Xu L, Kim ME, Polski A, Prabakar RK, Shen L, Peng C, Reid M, Chevez-Barrios P, Kim JW, Shah R, Jubran R, Kuhn P, Cobrinik D, Biegel JA, Gai X, Hicks J, </w:t>
      </w:r>
      <w:r w:rsidRPr="00E058EB">
        <w:rPr>
          <w:rFonts w:ascii="Arial" w:hAnsi="Arial" w:cs="Arial"/>
          <w:b/>
          <w:bCs/>
          <w:color w:val="000000" w:themeColor="text1"/>
        </w:rPr>
        <w:t xml:space="preserve">Berry JL. </w:t>
      </w:r>
      <w:r w:rsidRPr="00E058EB">
        <w:rPr>
          <w:rFonts w:ascii="Arial" w:hAnsi="Arial" w:cs="Arial"/>
          <w:color w:val="000000" w:themeColor="text1"/>
        </w:rPr>
        <w:t xml:space="preserve">Establishing Clinical Utility of ctDNA </w:t>
      </w:r>
      <w:r w:rsidRPr="00E058EB">
        <w:rPr>
          <w:rFonts w:ascii="Arial" w:hAnsi="Arial" w:cs="Arial"/>
          <w:color w:val="222222"/>
        </w:rPr>
        <w:t xml:space="preserve">Analysis for Diagnosis, Prognosis and Treatment Monitoring for Retinoblastoma: the Aqueous Humor Liquid Biopsy. </w:t>
      </w:r>
      <w:r w:rsidRPr="00E058EB">
        <w:rPr>
          <w:rFonts w:ascii="Arial" w:hAnsi="Arial" w:cs="Arial"/>
          <w:i/>
          <w:iCs/>
          <w:color w:val="222222"/>
        </w:rPr>
        <w:t xml:space="preserve">Cancers </w:t>
      </w:r>
      <w:r w:rsidRPr="00E058EB">
        <w:rPr>
          <w:rFonts w:ascii="Arial" w:hAnsi="Arial" w:cs="Arial"/>
          <w:iCs/>
        </w:rPr>
        <w:t xml:space="preserve">2021; 13: 1281. PMID#33805776, PMCID#PMC8001323, </w:t>
      </w:r>
      <w:hyperlink r:id="rId16" w:history="1">
        <w:r w:rsidRPr="00E058EB">
          <w:rPr>
            <w:rStyle w:val="Hyperlink"/>
            <w:rFonts w:ascii="Arial" w:hAnsi="Arial" w:cs="Arial"/>
            <w:iCs/>
            <w:color w:val="000000" w:themeColor="text1"/>
          </w:rPr>
          <w:t>doi: 10.3390/cancers13061282</w:t>
        </w:r>
      </w:hyperlink>
    </w:p>
    <w:p w14:paraId="260D6CB0" w14:textId="77777777" w:rsidR="00697D48" w:rsidRPr="00E058EB" w:rsidRDefault="00697D48" w:rsidP="00697D48">
      <w:pPr>
        <w:shd w:val="clear" w:color="auto" w:fill="FFFFFF"/>
        <w:rPr>
          <w:rStyle w:val="Hyperlink"/>
          <w:rFonts w:ascii="Arial" w:hAnsi="Arial" w:cs="Arial"/>
          <w:color w:val="000000" w:themeColor="text1"/>
        </w:rPr>
      </w:pPr>
    </w:p>
    <w:p w14:paraId="00508FB9" w14:textId="77777777" w:rsidR="00697D48" w:rsidRPr="00E058EB" w:rsidRDefault="00697D48" w:rsidP="00697D48">
      <w:pPr>
        <w:pStyle w:val="ListParagraph"/>
        <w:numPr>
          <w:ilvl w:val="0"/>
          <w:numId w:val="12"/>
        </w:numPr>
        <w:rPr>
          <w:rFonts w:ascii="Arial" w:hAnsi="Arial" w:cs="Arial"/>
        </w:rPr>
      </w:pPr>
      <w:r w:rsidRPr="00E058EB">
        <w:rPr>
          <w:rFonts w:ascii="Arial" w:hAnsi="Arial" w:cs="Arial"/>
          <w:color w:val="222222"/>
        </w:rPr>
        <w:t xml:space="preserve">Xu L, Shen L, Polski A*, Prabakar RK, Reid MW, Shah R, Jubran R, Kim JW, Biegel J, Kuhn P, Cobrinik D, Hicks J, Gai X, </w:t>
      </w:r>
      <w:r w:rsidRPr="00E058EB">
        <w:rPr>
          <w:rFonts w:ascii="Arial" w:hAnsi="Arial" w:cs="Arial"/>
          <w:b/>
          <w:bCs/>
          <w:color w:val="222222"/>
        </w:rPr>
        <w:t>Berry JL.</w:t>
      </w:r>
      <w:r w:rsidRPr="00E058EB">
        <w:rPr>
          <w:rFonts w:ascii="Arial" w:hAnsi="Arial" w:cs="Arial"/>
          <w:color w:val="222222"/>
        </w:rPr>
        <w:t xml:space="preserve"> </w:t>
      </w:r>
      <w:bookmarkStart w:id="3" w:name="OLE_LINK62"/>
      <w:bookmarkStart w:id="4" w:name="OLE_LINK63"/>
      <w:r w:rsidRPr="00E058EB">
        <w:rPr>
          <w:rFonts w:ascii="Arial" w:hAnsi="Arial" w:cs="Arial"/>
          <w:color w:val="222222"/>
        </w:rPr>
        <w:t>Simultaneous identification of clinically relevant </w:t>
      </w:r>
      <w:r w:rsidRPr="00E058EB">
        <w:rPr>
          <w:rFonts w:ascii="Arial" w:hAnsi="Arial" w:cs="Arial"/>
          <w:i/>
          <w:iCs/>
          <w:color w:val="222222"/>
        </w:rPr>
        <w:t>RB1 </w:t>
      </w:r>
      <w:r w:rsidRPr="00E058EB">
        <w:rPr>
          <w:rFonts w:ascii="Arial" w:hAnsi="Arial" w:cs="Arial"/>
          <w:color w:val="222222"/>
        </w:rPr>
        <w:t>mutations and somatic copy number alterations in the aqueous humor of retinoblastoma eyes</w:t>
      </w:r>
      <w:bookmarkEnd w:id="3"/>
      <w:bookmarkEnd w:id="4"/>
      <w:r w:rsidRPr="00E058EB">
        <w:rPr>
          <w:rFonts w:ascii="Arial" w:hAnsi="Arial" w:cs="Arial"/>
          <w:color w:val="222222"/>
        </w:rPr>
        <w:t xml:space="preserve">. </w:t>
      </w:r>
      <w:r w:rsidRPr="00E058EB">
        <w:rPr>
          <w:rFonts w:ascii="Arial" w:hAnsi="Arial" w:cs="Arial"/>
          <w:i/>
          <w:iCs/>
          <w:color w:val="222222"/>
        </w:rPr>
        <w:t xml:space="preserve">Ophthal Genet. </w:t>
      </w:r>
      <w:r w:rsidRPr="00E058EB">
        <w:rPr>
          <w:rFonts w:ascii="Arial" w:hAnsi="Arial" w:cs="Arial"/>
          <w:color w:val="222222"/>
        </w:rPr>
        <w:t>2020: 41:6, 526-532. PMID#32799607, PMCID: PMC7806277, doi:</w:t>
      </w:r>
      <w:r w:rsidRPr="00E058EB">
        <w:rPr>
          <w:rFonts w:ascii="Arial" w:hAnsi="Arial" w:cs="Arial"/>
          <w:color w:val="222222"/>
          <w:shd w:val="clear" w:color="auto" w:fill="FFFFFF"/>
        </w:rPr>
        <w:t xml:space="preserve"> 10.1080/13816810.2020.1799417</w:t>
      </w:r>
    </w:p>
    <w:p w14:paraId="2DA65CE9" w14:textId="77777777" w:rsidR="00697D48" w:rsidRPr="00E058EB" w:rsidRDefault="00697D48" w:rsidP="00697D48">
      <w:pPr>
        <w:pStyle w:val="ListParagraph"/>
        <w:rPr>
          <w:rFonts w:ascii="Arial" w:hAnsi="Arial" w:cs="Arial"/>
          <w:color w:val="222222"/>
          <w:shd w:val="clear" w:color="auto" w:fill="FFFFFF"/>
        </w:rPr>
      </w:pPr>
      <w:r w:rsidRPr="00E058EB">
        <w:rPr>
          <w:rFonts w:ascii="Arial" w:hAnsi="Arial" w:cs="Arial"/>
          <w:color w:val="222222"/>
          <w:shd w:val="clear" w:color="auto" w:fill="FFFFFF"/>
        </w:rPr>
        <w:t>***RB1 analysis is not an aim of the CHECT grant however some included samples sequencing analysis was done with support of the foundation and thus was included in to acknowledge support of CHECT</w:t>
      </w:r>
    </w:p>
    <w:p w14:paraId="62473308" w14:textId="77777777" w:rsidR="00697D48" w:rsidRPr="00E058EB" w:rsidRDefault="00697D48" w:rsidP="00697D48">
      <w:pPr>
        <w:pStyle w:val="ListParagraph"/>
        <w:rPr>
          <w:rStyle w:val="Hyperlink"/>
          <w:rFonts w:ascii="Arial" w:hAnsi="Arial" w:cs="Arial"/>
          <w:color w:val="222222"/>
          <w:shd w:val="clear" w:color="auto" w:fill="FFFFFF"/>
        </w:rPr>
      </w:pPr>
    </w:p>
    <w:p w14:paraId="607DA0B5" w14:textId="77777777" w:rsidR="00697D48" w:rsidRPr="00E058EB" w:rsidRDefault="00697D48" w:rsidP="00697D48">
      <w:pPr>
        <w:pStyle w:val="ListParagraph"/>
        <w:numPr>
          <w:ilvl w:val="0"/>
          <w:numId w:val="12"/>
        </w:numPr>
        <w:shd w:val="clear" w:color="auto" w:fill="FFFFFF"/>
        <w:rPr>
          <w:rStyle w:val="Hyperlink"/>
          <w:rFonts w:ascii="Arial" w:hAnsi="Arial" w:cs="Arial"/>
          <w:color w:val="000000" w:themeColor="text1"/>
        </w:rPr>
      </w:pPr>
      <w:bookmarkStart w:id="5" w:name="OLE_LINK60"/>
      <w:bookmarkStart w:id="6" w:name="OLE_LINK61"/>
      <w:bookmarkStart w:id="7" w:name="OLE_LINK64"/>
      <w:bookmarkStart w:id="8" w:name="OLE_LINK65"/>
      <w:bookmarkStart w:id="9" w:name="OLE_LINK136"/>
      <w:bookmarkStart w:id="10" w:name="OLE_LINK137"/>
      <w:bookmarkStart w:id="11" w:name="OLE_LINK101"/>
      <w:bookmarkStart w:id="12" w:name="OLE_LINK102"/>
      <w:bookmarkStart w:id="13" w:name="OLE_LINK103"/>
      <w:r w:rsidRPr="00E058EB">
        <w:rPr>
          <w:rFonts w:ascii="Arial" w:hAnsi="Arial" w:cs="Arial"/>
          <w:color w:val="222222"/>
        </w:rPr>
        <w:t xml:space="preserve">Polski A, Xu L, Prabakar RK, Kim JW, Jubran R, Shah R, Kuhn P, Cobrinik D, Hicks J, </w:t>
      </w:r>
      <w:r w:rsidRPr="00E058EB">
        <w:rPr>
          <w:rFonts w:ascii="Arial" w:hAnsi="Arial" w:cs="Arial"/>
          <w:b/>
          <w:bCs/>
          <w:color w:val="222222"/>
        </w:rPr>
        <w:t>Berry JL</w:t>
      </w:r>
      <w:r w:rsidRPr="00E058EB">
        <w:rPr>
          <w:rFonts w:ascii="Arial" w:hAnsi="Arial" w:cs="Arial"/>
          <w:color w:val="222222"/>
        </w:rPr>
        <w:t xml:space="preserve">. </w:t>
      </w:r>
      <w:bookmarkStart w:id="14" w:name="OLE_LINK26"/>
      <w:bookmarkStart w:id="15" w:name="OLE_LINK27"/>
      <w:r w:rsidRPr="00E058EB">
        <w:rPr>
          <w:rFonts w:ascii="Arial" w:hAnsi="Arial" w:cs="Arial"/>
          <w:color w:val="222222"/>
        </w:rPr>
        <w:t>Cell-free DNA tumor fraction in the aqueous humor is associated with therapeutic response in retinoblastoma patients</w:t>
      </w:r>
      <w:bookmarkEnd w:id="14"/>
      <w:bookmarkEnd w:id="15"/>
      <w:r w:rsidRPr="00E058EB">
        <w:rPr>
          <w:rFonts w:ascii="Arial" w:hAnsi="Arial" w:cs="Arial"/>
          <w:color w:val="222222"/>
        </w:rPr>
        <w:t xml:space="preserve">. </w:t>
      </w:r>
      <w:bookmarkStart w:id="16" w:name="OLE_LINK125"/>
      <w:bookmarkStart w:id="17" w:name="OLE_LINK126"/>
      <w:r w:rsidRPr="00E058EB">
        <w:rPr>
          <w:rFonts w:ascii="Arial" w:hAnsi="Arial" w:cs="Arial"/>
          <w:i/>
        </w:rPr>
        <w:t xml:space="preserve">Trans Vis </w:t>
      </w:r>
      <w:r w:rsidRPr="00E058EB">
        <w:rPr>
          <w:rFonts w:ascii="Arial" w:hAnsi="Arial" w:cs="Arial"/>
          <w:i/>
          <w:color w:val="000000" w:themeColor="text1"/>
        </w:rPr>
        <w:t>Sci Tech.</w:t>
      </w:r>
      <w:r w:rsidRPr="00E058EB">
        <w:rPr>
          <w:rFonts w:ascii="Arial" w:hAnsi="Arial" w:cs="Arial"/>
          <w:color w:val="000000" w:themeColor="text1"/>
        </w:rPr>
        <w:t xml:space="preserve"> 2020;9(10):30. PMID#33062393, PMCID#PMC7533735</w:t>
      </w:r>
      <w:bookmarkEnd w:id="16"/>
      <w:bookmarkEnd w:id="17"/>
      <w:r w:rsidRPr="00E058EB">
        <w:rPr>
          <w:rFonts w:ascii="Arial" w:hAnsi="Arial" w:cs="Arial"/>
          <w:color w:val="000000" w:themeColor="text1"/>
        </w:rPr>
        <w:t xml:space="preserve">, </w:t>
      </w:r>
      <w:hyperlink r:id="rId17" w:history="1">
        <w:r w:rsidRPr="00E058EB">
          <w:rPr>
            <w:rStyle w:val="Hyperlink"/>
            <w:rFonts w:ascii="Arial" w:hAnsi="Arial" w:cs="Arial"/>
            <w:color w:val="000000" w:themeColor="text1"/>
          </w:rPr>
          <w:t>doi: 10.1167/tvst.9.10.30</w:t>
        </w:r>
      </w:hyperlink>
    </w:p>
    <w:p w14:paraId="4E8B21AF" w14:textId="77777777" w:rsidR="00697D48" w:rsidRPr="00E058EB" w:rsidRDefault="00697D48" w:rsidP="00697D48">
      <w:pPr>
        <w:pStyle w:val="ListParagraph"/>
        <w:shd w:val="clear" w:color="auto" w:fill="FFFFFF"/>
        <w:rPr>
          <w:rStyle w:val="Hyperlink"/>
          <w:rFonts w:ascii="Arial" w:hAnsi="Arial" w:cs="Arial"/>
          <w:color w:val="000000" w:themeColor="text1"/>
        </w:rPr>
      </w:pPr>
    </w:p>
    <w:p w14:paraId="4A981FEC" w14:textId="77777777" w:rsidR="00697D48" w:rsidRPr="00E058EB" w:rsidRDefault="00697D48" w:rsidP="00697D48">
      <w:pPr>
        <w:pStyle w:val="ListParagraph"/>
        <w:numPr>
          <w:ilvl w:val="0"/>
          <w:numId w:val="12"/>
        </w:numPr>
        <w:shd w:val="clear" w:color="auto" w:fill="FFFFFF"/>
        <w:rPr>
          <w:rStyle w:val="Hyperlink"/>
          <w:rFonts w:ascii="Arial" w:hAnsi="Arial" w:cs="Arial"/>
          <w:color w:val="000000" w:themeColor="text1"/>
        </w:rPr>
      </w:pPr>
      <w:r w:rsidRPr="00E058EB">
        <w:rPr>
          <w:rFonts w:ascii="Arial" w:hAnsi="Arial" w:cs="Arial"/>
          <w:iCs/>
          <w:color w:val="000000" w:themeColor="text1"/>
        </w:rPr>
        <w:t xml:space="preserve">Xu L, Kim ME, Polski A, Prabakar RK, Shen L, Peng C, Reid M, Chevez-Barrios </w:t>
      </w:r>
      <w:r w:rsidRPr="00E058EB">
        <w:rPr>
          <w:rFonts w:ascii="Arial" w:hAnsi="Arial" w:cs="Arial"/>
          <w:iCs/>
        </w:rPr>
        <w:t xml:space="preserve">P, Kim JW, Shah R, Jubran R, Kuhn P, Cobrinik D, Biegel JA, Gai X, Hicks J, </w:t>
      </w:r>
      <w:r w:rsidRPr="00E058EB">
        <w:rPr>
          <w:rFonts w:ascii="Arial" w:hAnsi="Arial" w:cs="Arial"/>
          <w:b/>
          <w:bCs/>
          <w:color w:val="222222"/>
        </w:rPr>
        <w:t xml:space="preserve">Berry JL. </w:t>
      </w:r>
      <w:r w:rsidRPr="00E058EB">
        <w:rPr>
          <w:rFonts w:ascii="Arial" w:hAnsi="Arial" w:cs="Arial"/>
          <w:color w:val="222222"/>
        </w:rPr>
        <w:t xml:space="preserve">Establishing Clinical Utility of ctDNA Analysis for Diagnosis, Prognosis and Treatment Monitoring for Retinoblastoma: the Aqueous Humor Liquid Biopsy. </w:t>
      </w:r>
      <w:r w:rsidRPr="00E058EB">
        <w:rPr>
          <w:rFonts w:ascii="Arial" w:hAnsi="Arial" w:cs="Arial"/>
          <w:i/>
          <w:iCs/>
          <w:color w:val="222222"/>
        </w:rPr>
        <w:t xml:space="preserve">Cancers </w:t>
      </w:r>
      <w:r w:rsidRPr="00E058EB">
        <w:rPr>
          <w:rFonts w:ascii="Arial" w:hAnsi="Arial" w:cs="Arial"/>
          <w:iCs/>
        </w:rPr>
        <w:t xml:space="preserve">2021; 13: 1281. PMID#33805776, PMCID#PMC8001323, </w:t>
      </w:r>
      <w:hyperlink r:id="rId18" w:history="1">
        <w:r w:rsidRPr="00E058EB">
          <w:rPr>
            <w:rStyle w:val="Hyperlink"/>
            <w:rFonts w:ascii="Arial" w:hAnsi="Arial" w:cs="Arial"/>
            <w:iCs/>
            <w:color w:val="000000" w:themeColor="text1"/>
          </w:rPr>
          <w:t>doi: 10.3390/cancers13061282</w:t>
        </w:r>
      </w:hyperlink>
    </w:p>
    <w:p w14:paraId="490D8969" w14:textId="77777777" w:rsidR="00697D48" w:rsidRPr="00E058EB" w:rsidRDefault="00697D48" w:rsidP="00697D48">
      <w:pPr>
        <w:shd w:val="clear" w:color="auto" w:fill="FFFFFF"/>
        <w:rPr>
          <w:rStyle w:val="Hyperlink"/>
          <w:rFonts w:ascii="Arial" w:hAnsi="Arial" w:cs="Arial"/>
          <w:color w:val="000000" w:themeColor="text1"/>
        </w:rPr>
      </w:pPr>
    </w:p>
    <w:p w14:paraId="275D5178" w14:textId="77777777" w:rsidR="00697D48" w:rsidRPr="00E058EB" w:rsidRDefault="00697D48" w:rsidP="00697D48">
      <w:pPr>
        <w:pStyle w:val="ListParagraph"/>
        <w:numPr>
          <w:ilvl w:val="0"/>
          <w:numId w:val="12"/>
        </w:numPr>
        <w:shd w:val="clear" w:color="auto" w:fill="FFFFFF"/>
        <w:rPr>
          <w:rFonts w:ascii="Arial" w:hAnsi="Arial" w:cs="Arial"/>
          <w:i/>
        </w:rPr>
      </w:pPr>
      <w:r w:rsidRPr="00E058EB">
        <w:rPr>
          <w:rFonts w:ascii="Arial" w:hAnsi="Arial" w:cs="Arial"/>
          <w:iCs/>
        </w:rPr>
        <w:t xml:space="preserve">Kim ME, Polski A, Xu L, Prabakar R, Peng C, Reid MW, Shah R, Kuhn P, Cobrinik D, Hicks J, </w:t>
      </w:r>
      <w:r w:rsidRPr="00E058EB">
        <w:rPr>
          <w:rFonts w:ascii="Arial" w:hAnsi="Arial" w:cs="Arial"/>
          <w:b/>
          <w:bCs/>
          <w:iCs/>
        </w:rPr>
        <w:t>Berry JL</w:t>
      </w:r>
      <w:r w:rsidRPr="00E058EB">
        <w:rPr>
          <w:rFonts w:ascii="Arial" w:hAnsi="Arial" w:cs="Arial"/>
          <w:iCs/>
        </w:rPr>
        <w:t xml:space="preserve">. Comprehensive Somatic Copy Number Analysis Using the Aqueous Humor Liquid Biopsy for Retinoblastoma. </w:t>
      </w:r>
      <w:r w:rsidRPr="00E058EB">
        <w:rPr>
          <w:rFonts w:ascii="Arial" w:hAnsi="Arial" w:cs="Arial"/>
          <w:i/>
        </w:rPr>
        <w:t>Cancers</w:t>
      </w:r>
      <w:r w:rsidRPr="00E058EB">
        <w:rPr>
          <w:rFonts w:ascii="Arial" w:hAnsi="Arial" w:cs="Arial"/>
          <w:iCs/>
        </w:rPr>
        <w:t xml:space="preserve"> 2021; 13, 3340. PMID#34283049, PMCID#PMC8268955, doi.org/10.3390/cancers13133340 </w:t>
      </w:r>
    </w:p>
    <w:p w14:paraId="420B37A5" w14:textId="77777777" w:rsidR="00697D48" w:rsidRPr="00E058EB" w:rsidRDefault="00697D48" w:rsidP="00697D48">
      <w:pPr>
        <w:shd w:val="clear" w:color="auto" w:fill="FFFFFF"/>
        <w:rPr>
          <w:rFonts w:ascii="Arial" w:hAnsi="Arial" w:cs="Arial"/>
          <w:i/>
        </w:rPr>
      </w:pPr>
    </w:p>
    <w:p w14:paraId="4362809E" w14:textId="395D09AA" w:rsidR="00697D48" w:rsidRPr="00E058EB" w:rsidRDefault="00697D48" w:rsidP="00697D48">
      <w:pPr>
        <w:pStyle w:val="ListParagraph"/>
        <w:numPr>
          <w:ilvl w:val="0"/>
          <w:numId w:val="12"/>
        </w:numPr>
        <w:shd w:val="clear" w:color="auto" w:fill="FFFFFF"/>
        <w:rPr>
          <w:rFonts w:ascii="Arial" w:hAnsi="Arial" w:cs="Arial"/>
          <w:i/>
          <w:color w:val="0563C1" w:themeColor="hyperlink"/>
          <w:u w:val="single"/>
        </w:rPr>
      </w:pPr>
      <w:r w:rsidRPr="00E058EB">
        <w:rPr>
          <w:rFonts w:ascii="Arial" w:hAnsi="Arial" w:cs="Arial"/>
          <w:iCs/>
        </w:rPr>
        <w:t xml:space="preserve">Wong E, Xu L, Shen L, Kim ME, Polski A, Prabakar RK, Shah R, Jubran R, Kim JW, Biegel J, Gai X, Kuhn P, Hicks J, </w:t>
      </w:r>
      <w:r w:rsidRPr="00E058EB">
        <w:rPr>
          <w:rFonts w:ascii="Arial" w:hAnsi="Arial" w:cs="Arial"/>
          <w:b/>
          <w:bCs/>
          <w:iCs/>
        </w:rPr>
        <w:t>Berry JL</w:t>
      </w:r>
      <w:r w:rsidRPr="00E058EB">
        <w:rPr>
          <w:rFonts w:ascii="Arial" w:hAnsi="Arial" w:cs="Arial"/>
          <w:iCs/>
        </w:rPr>
        <w:t xml:space="preserve">. Inter-eye genomic heterogeneity in bilateral retinoblastoma via aqueous humor liquid biopsy. </w:t>
      </w:r>
      <w:r w:rsidRPr="00E058EB">
        <w:rPr>
          <w:rFonts w:ascii="Arial" w:hAnsi="Arial" w:cs="Arial"/>
          <w:i/>
        </w:rPr>
        <w:t>npj Precision Oncology</w:t>
      </w:r>
      <w:r w:rsidRPr="00E058EB">
        <w:rPr>
          <w:rFonts w:ascii="Arial" w:hAnsi="Arial" w:cs="Arial"/>
          <w:iCs/>
        </w:rPr>
        <w:t xml:space="preserve"> 2021; doi.org/</w:t>
      </w:r>
      <w:r w:rsidRPr="00E058EB">
        <w:rPr>
          <w:rFonts w:ascii="Arial" w:hAnsi="Arial" w:cs="Arial"/>
          <w:color w:val="000000"/>
        </w:rPr>
        <w:t>10.1038/s41698-021-00212-0</w:t>
      </w:r>
      <w:bookmarkEnd w:id="5"/>
      <w:bookmarkEnd w:id="6"/>
      <w:bookmarkEnd w:id="7"/>
      <w:bookmarkEnd w:id="8"/>
      <w:bookmarkEnd w:id="9"/>
      <w:bookmarkEnd w:id="10"/>
      <w:bookmarkEnd w:id="11"/>
      <w:bookmarkEnd w:id="12"/>
      <w:bookmarkEnd w:id="13"/>
    </w:p>
    <w:p w14:paraId="41488F62" w14:textId="77777777" w:rsidR="00697D48" w:rsidRPr="00E058EB" w:rsidRDefault="00697D48" w:rsidP="00697D48">
      <w:pPr>
        <w:shd w:val="clear" w:color="auto" w:fill="FFFFFF"/>
        <w:rPr>
          <w:rStyle w:val="Hyperlink"/>
          <w:rFonts w:ascii="Arial" w:hAnsi="Arial" w:cs="Arial"/>
          <w:i/>
        </w:rPr>
      </w:pPr>
    </w:p>
    <w:p w14:paraId="34ED18C6" w14:textId="6E49034F" w:rsidR="00697D48" w:rsidRPr="00E058EB" w:rsidRDefault="00697D48" w:rsidP="00697D48">
      <w:pPr>
        <w:pStyle w:val="ListParagraph"/>
        <w:numPr>
          <w:ilvl w:val="0"/>
          <w:numId w:val="12"/>
        </w:numPr>
        <w:shd w:val="clear" w:color="auto" w:fill="FFFFFF"/>
        <w:rPr>
          <w:rFonts w:ascii="Arial" w:hAnsi="Arial" w:cs="Arial"/>
          <w:i/>
        </w:rPr>
      </w:pPr>
      <w:r w:rsidRPr="00E058EB">
        <w:rPr>
          <w:rFonts w:ascii="Arial" w:hAnsi="Arial" w:cs="Arial"/>
          <w:iCs/>
        </w:rPr>
        <w:lastRenderedPageBreak/>
        <w:t xml:space="preserve">Kim ME*, Xu L, Prabakar RK, Shen L, Peng C, Kuhn P, Gai X, Hicks J, </w:t>
      </w:r>
      <w:r w:rsidRPr="00E058EB">
        <w:rPr>
          <w:rFonts w:ascii="Arial" w:hAnsi="Arial" w:cs="Arial"/>
          <w:b/>
          <w:bCs/>
          <w:iCs/>
        </w:rPr>
        <w:t>Berry JL</w:t>
      </w:r>
      <w:r w:rsidRPr="00E058EB">
        <w:rPr>
          <w:rFonts w:ascii="Arial" w:hAnsi="Arial" w:cs="Arial"/>
          <w:iCs/>
        </w:rPr>
        <w:t xml:space="preserve">. Aqueous Humor as a Liquid Biopsy for Retinoblastoma: Clear Corneal Paracentesis and Genomic Analysis. </w:t>
      </w:r>
      <w:r w:rsidRPr="00E058EB">
        <w:rPr>
          <w:rFonts w:ascii="Arial" w:hAnsi="Arial" w:cs="Arial"/>
          <w:i/>
        </w:rPr>
        <w:t xml:space="preserve">J Vis Exp. </w:t>
      </w:r>
      <w:r w:rsidRPr="00E058EB">
        <w:rPr>
          <w:rFonts w:ascii="Arial" w:hAnsi="Arial" w:cs="Arial"/>
          <w:iCs/>
        </w:rPr>
        <w:t>2021; 7:175. PMID#34570090, doi:10.3791/62939</w:t>
      </w:r>
    </w:p>
    <w:p w14:paraId="5E164D94" w14:textId="77777777" w:rsidR="00697D48" w:rsidRPr="00E058EB" w:rsidRDefault="00697D48" w:rsidP="00697D48">
      <w:pPr>
        <w:pStyle w:val="ListParagraph"/>
        <w:rPr>
          <w:rFonts w:ascii="Arial" w:hAnsi="Arial" w:cs="Arial"/>
          <w:i/>
        </w:rPr>
      </w:pPr>
    </w:p>
    <w:p w14:paraId="6927D69B" w14:textId="77777777" w:rsidR="00697D48" w:rsidRPr="00E058EB" w:rsidRDefault="00697D48" w:rsidP="00697D48">
      <w:pPr>
        <w:pStyle w:val="ListParagraph"/>
        <w:numPr>
          <w:ilvl w:val="0"/>
          <w:numId w:val="12"/>
        </w:numPr>
        <w:shd w:val="clear" w:color="auto" w:fill="FFFFFF"/>
        <w:rPr>
          <w:rFonts w:ascii="Arial" w:hAnsi="Arial" w:cs="Arial"/>
          <w:i/>
        </w:rPr>
      </w:pPr>
      <w:r w:rsidRPr="00E058EB">
        <w:rPr>
          <w:rFonts w:ascii="Arial" w:hAnsi="Arial" w:cs="Arial"/>
          <w:iCs/>
        </w:rPr>
        <w:t xml:space="preserve">Li H, Xu L, Weisenberger DJ, Li M, Zhou W, Peng C, Stachelek K, Cobrinik DC, Liang G, </w:t>
      </w:r>
      <w:r w:rsidRPr="00E058EB">
        <w:rPr>
          <w:rFonts w:ascii="Arial" w:hAnsi="Arial" w:cs="Arial"/>
          <w:b/>
          <w:bCs/>
          <w:iCs/>
        </w:rPr>
        <w:t>Berry JL</w:t>
      </w:r>
      <w:r w:rsidRPr="00E058EB">
        <w:rPr>
          <w:rFonts w:ascii="Arial" w:hAnsi="Arial" w:cs="Arial"/>
          <w:iCs/>
        </w:rPr>
        <w:t xml:space="preserve">. Characterizing DNA methylation signatures of retinoblastoma using the aqueous humor liquid biopsy. </w:t>
      </w:r>
      <w:r w:rsidRPr="00E058EB">
        <w:rPr>
          <w:rFonts w:ascii="Arial" w:hAnsi="Arial" w:cs="Arial"/>
          <w:i/>
        </w:rPr>
        <w:t>Nature Comm</w:t>
      </w:r>
      <w:r w:rsidRPr="00E058EB">
        <w:rPr>
          <w:rFonts w:ascii="Arial" w:hAnsi="Arial" w:cs="Arial"/>
          <w:iCs/>
        </w:rPr>
        <w:t>. 2022 (epub ahead of print) doi.org/10.1038/s41467-022-33248-2</w:t>
      </w:r>
    </w:p>
    <w:p w14:paraId="0210EB0F" w14:textId="77777777" w:rsidR="00697D48" w:rsidRPr="00E058EB" w:rsidRDefault="00697D48" w:rsidP="00697D48">
      <w:pPr>
        <w:pStyle w:val="ListParagraph"/>
        <w:shd w:val="clear" w:color="auto" w:fill="FFFFFF"/>
        <w:rPr>
          <w:rFonts w:ascii="Arial" w:hAnsi="Arial" w:cs="Arial"/>
          <w:i/>
        </w:rPr>
      </w:pPr>
    </w:p>
    <w:p w14:paraId="4B106ED2" w14:textId="6E8A5A58" w:rsidR="00A12699" w:rsidRPr="00E058EB" w:rsidRDefault="00A12699" w:rsidP="00697D48">
      <w:pPr>
        <w:rPr>
          <w:rFonts w:ascii="Arial" w:hAnsi="Arial" w:cs="Arial"/>
        </w:rPr>
      </w:pPr>
    </w:p>
    <w:p w14:paraId="4CB8E04C" w14:textId="1DC8016D" w:rsidR="00697D48" w:rsidRPr="00E058EB" w:rsidRDefault="00E058EB" w:rsidP="00E058EB">
      <w:pPr>
        <w:pStyle w:val="ListParagraph"/>
        <w:numPr>
          <w:ilvl w:val="0"/>
          <w:numId w:val="15"/>
        </w:numPr>
        <w:rPr>
          <w:rFonts w:ascii="Arial" w:hAnsi="Arial" w:cs="Arial"/>
        </w:rPr>
      </w:pPr>
      <w:r w:rsidRPr="00E058EB">
        <w:rPr>
          <w:rFonts w:ascii="Arial" w:hAnsi="Arial" w:cs="Arial"/>
        </w:rPr>
        <w:t>A report detailing the detection of 6p gain in the blood of the single patient was just submitted for review; it will acknowledge CHECT at publication as well.</w:t>
      </w:r>
    </w:p>
    <w:p w14:paraId="67F205E5" w14:textId="77777777" w:rsidR="00697D48" w:rsidRPr="00E058EB" w:rsidRDefault="00697D48" w:rsidP="00697D48">
      <w:pPr>
        <w:rPr>
          <w:rFonts w:ascii="Arial" w:hAnsi="Arial" w:cs="Arial"/>
        </w:rPr>
      </w:pPr>
    </w:p>
    <w:p w14:paraId="4B106ED3" w14:textId="77777777" w:rsidR="00A12699" w:rsidRPr="00E058EB" w:rsidRDefault="00A12699" w:rsidP="0013768C">
      <w:pPr>
        <w:pStyle w:val="ListParagraph"/>
        <w:numPr>
          <w:ilvl w:val="0"/>
          <w:numId w:val="16"/>
        </w:numPr>
        <w:rPr>
          <w:rFonts w:ascii="Arial" w:hAnsi="Arial" w:cs="Arial"/>
          <w:b/>
        </w:rPr>
      </w:pPr>
      <w:r w:rsidRPr="00E058EB">
        <w:rPr>
          <w:rFonts w:ascii="Arial" w:hAnsi="Arial" w:cs="Arial"/>
          <w:b/>
        </w:rPr>
        <w:t>Dissemination of results</w:t>
      </w:r>
    </w:p>
    <w:p w14:paraId="4B106ED4" w14:textId="5605BDD5" w:rsidR="00A12699" w:rsidRPr="00E058EB" w:rsidRDefault="00A12699" w:rsidP="00A12699">
      <w:pPr>
        <w:pStyle w:val="ListParagraph"/>
        <w:ind w:left="360"/>
        <w:rPr>
          <w:rFonts w:ascii="Arial" w:hAnsi="Arial" w:cs="Arial"/>
        </w:rPr>
      </w:pPr>
      <w:r w:rsidRPr="00E058EB">
        <w:rPr>
          <w:rFonts w:ascii="Arial" w:hAnsi="Arial" w:cs="Arial"/>
        </w:rPr>
        <w:t>Please list where and by whom any results/findings have been disseminated (</w:t>
      </w:r>
      <w:r w:rsidR="00EF3D24" w:rsidRPr="00E058EB">
        <w:rPr>
          <w:rFonts w:ascii="Arial" w:hAnsi="Arial" w:cs="Arial"/>
        </w:rPr>
        <w:t>e.g.,</w:t>
      </w:r>
      <w:r w:rsidRPr="00E058EB">
        <w:rPr>
          <w:rFonts w:ascii="Arial" w:hAnsi="Arial" w:cs="Arial"/>
        </w:rPr>
        <w:t xml:space="preserve"> conferences, workshops</w:t>
      </w:r>
      <w:r w:rsidR="006911C7" w:rsidRPr="00E058EB">
        <w:rPr>
          <w:rFonts w:ascii="Arial" w:hAnsi="Arial" w:cs="Arial"/>
        </w:rPr>
        <w:t>, public engagement events</w:t>
      </w:r>
      <w:r w:rsidRPr="00E058EB">
        <w:rPr>
          <w:rFonts w:ascii="Arial" w:hAnsi="Arial" w:cs="Arial"/>
        </w:rPr>
        <w:t>)</w:t>
      </w:r>
    </w:p>
    <w:p w14:paraId="5A0E6C8E" w14:textId="77777777" w:rsidR="00676802" w:rsidRPr="00E058EB" w:rsidRDefault="00676802" w:rsidP="00A12699">
      <w:pPr>
        <w:pStyle w:val="ListParagraph"/>
        <w:ind w:left="360"/>
        <w:rPr>
          <w:rFonts w:ascii="Arial" w:hAnsi="Arial" w:cs="Arial"/>
        </w:rPr>
      </w:pPr>
    </w:p>
    <w:p w14:paraId="58848917" w14:textId="4B13F6EF" w:rsidR="00697D48" w:rsidRPr="00E058EB" w:rsidRDefault="00697D48" w:rsidP="00697D48">
      <w:pPr>
        <w:rPr>
          <w:rFonts w:ascii="Arial" w:hAnsi="Arial" w:cs="Arial"/>
          <w:b/>
        </w:rPr>
      </w:pPr>
      <w:r w:rsidRPr="00E058EB">
        <w:rPr>
          <w:rFonts w:ascii="Arial" w:hAnsi="Arial" w:cs="Arial"/>
          <w:b/>
        </w:rPr>
        <w:t xml:space="preserve">We presented our work 15 </w:t>
      </w:r>
      <w:r w:rsidR="00EF3D24">
        <w:rPr>
          <w:rFonts w:ascii="Arial" w:hAnsi="Arial" w:cs="Arial"/>
          <w:b/>
        </w:rPr>
        <w:t>occasions</w:t>
      </w:r>
      <w:r w:rsidRPr="00E058EB">
        <w:rPr>
          <w:rFonts w:ascii="Arial" w:hAnsi="Arial" w:cs="Arial"/>
          <w:b/>
        </w:rPr>
        <w:t xml:space="preserve"> with the support of CHECT; all have acknowledged the support of CHECT</w:t>
      </w:r>
      <w:r w:rsidR="00E058EB" w:rsidRPr="00E058EB">
        <w:rPr>
          <w:rFonts w:ascii="Arial" w:hAnsi="Arial" w:cs="Arial"/>
          <w:b/>
        </w:rPr>
        <w:t xml:space="preserve"> in each case – a copy of a poster is below</w:t>
      </w:r>
      <w:r w:rsidRPr="00E058EB">
        <w:rPr>
          <w:rFonts w:ascii="Arial" w:hAnsi="Arial" w:cs="Arial"/>
          <w:b/>
        </w:rPr>
        <w:t>.</w:t>
      </w:r>
    </w:p>
    <w:p w14:paraId="6F8C1730" w14:textId="77777777" w:rsidR="00697D48" w:rsidRPr="00E058EB" w:rsidRDefault="00697D48" w:rsidP="00697D48">
      <w:pPr>
        <w:rPr>
          <w:rFonts w:ascii="Arial" w:hAnsi="Arial" w:cs="Arial"/>
          <w:b/>
        </w:rPr>
      </w:pPr>
    </w:p>
    <w:p w14:paraId="6C62727D" w14:textId="77777777" w:rsidR="00697D48" w:rsidRPr="00E058EB" w:rsidRDefault="00697D48" w:rsidP="00697D48">
      <w:pPr>
        <w:pStyle w:val="ListParagraph"/>
        <w:numPr>
          <w:ilvl w:val="0"/>
          <w:numId w:val="14"/>
        </w:numPr>
        <w:rPr>
          <w:rFonts w:ascii="Arial" w:hAnsi="Arial" w:cs="Arial"/>
        </w:rPr>
      </w:pPr>
      <w:r w:rsidRPr="00E058EB">
        <w:rPr>
          <w:rFonts w:ascii="Arial" w:hAnsi="Arial" w:cs="Arial"/>
        </w:rPr>
        <w:t>Aqueous Humor is Superior to Blood as a Liquid Biopsy for Retinoblastoma. American Academy of Ophthalmology. San Francisco, CA. 2019</w:t>
      </w:r>
    </w:p>
    <w:p w14:paraId="17CF0E8A" w14:textId="77777777" w:rsidR="00697D48" w:rsidRPr="00E058EB" w:rsidRDefault="00697D48" w:rsidP="00697D48">
      <w:pPr>
        <w:pStyle w:val="ListParagraph"/>
        <w:rPr>
          <w:rFonts w:ascii="Arial" w:hAnsi="Arial" w:cs="Arial"/>
        </w:rPr>
      </w:pPr>
    </w:p>
    <w:p w14:paraId="7D6D719C" w14:textId="77777777" w:rsidR="00697D48" w:rsidRPr="00E058EB" w:rsidRDefault="00697D48" w:rsidP="00697D48">
      <w:pPr>
        <w:pStyle w:val="ListParagraph"/>
        <w:numPr>
          <w:ilvl w:val="0"/>
          <w:numId w:val="14"/>
        </w:numPr>
        <w:rPr>
          <w:rFonts w:ascii="Arial" w:hAnsi="Arial" w:cs="Arial"/>
        </w:rPr>
      </w:pPr>
      <w:r w:rsidRPr="00E058EB">
        <w:rPr>
          <w:rFonts w:ascii="Arial" w:hAnsi="Arial" w:cs="Arial"/>
        </w:rPr>
        <w:t xml:space="preserve">Gain of Chromosome 6p is a molecular biomarker for prognostication of retinoblastoma ocular survival: the aqueous humor surrogate tumor biopsy. American Association for Cancer Research (AACR) and Association for Research in Vision and Ophthalmology (ARVO) 2020 </w:t>
      </w:r>
    </w:p>
    <w:p w14:paraId="6AAC77B0" w14:textId="77777777" w:rsidR="00697D48" w:rsidRPr="00E058EB" w:rsidRDefault="00697D48" w:rsidP="00697D48">
      <w:pPr>
        <w:pStyle w:val="ListParagraph"/>
        <w:rPr>
          <w:rFonts w:ascii="Arial" w:hAnsi="Arial" w:cs="Arial"/>
        </w:rPr>
      </w:pPr>
    </w:p>
    <w:p w14:paraId="75788B41" w14:textId="77777777" w:rsidR="00697D48" w:rsidRPr="00E058EB" w:rsidRDefault="00697D48" w:rsidP="00697D48">
      <w:pPr>
        <w:pStyle w:val="ListParagraph"/>
        <w:rPr>
          <w:rFonts w:ascii="Arial" w:hAnsi="Arial" w:cs="Arial"/>
        </w:rPr>
      </w:pPr>
    </w:p>
    <w:p w14:paraId="2C83212B" w14:textId="77777777" w:rsidR="00697D48" w:rsidRPr="00E058EB" w:rsidRDefault="00697D48" w:rsidP="00697D48">
      <w:pPr>
        <w:pStyle w:val="ListParagraph"/>
        <w:numPr>
          <w:ilvl w:val="0"/>
          <w:numId w:val="14"/>
        </w:numPr>
        <w:rPr>
          <w:rFonts w:ascii="Arial" w:hAnsi="Arial" w:cs="Arial"/>
        </w:rPr>
      </w:pPr>
      <w:r w:rsidRPr="00E058EB">
        <w:rPr>
          <w:rFonts w:ascii="Arial" w:hAnsi="Arial" w:cs="Arial"/>
        </w:rPr>
        <w:t>Longitudinal Aqueous Humor Sampling reflects treatment response in retinoblastoma patients. Association for Cancer Research (AACR) and Association for Research in Vision and Ophthalmology (ARVO) 2020</w:t>
      </w:r>
    </w:p>
    <w:p w14:paraId="3D9C3F78" w14:textId="77777777" w:rsidR="00697D48" w:rsidRPr="00E058EB" w:rsidRDefault="00697D48" w:rsidP="00697D48">
      <w:pPr>
        <w:pStyle w:val="ListParagraph"/>
        <w:rPr>
          <w:rFonts w:ascii="Arial" w:hAnsi="Arial" w:cs="Arial"/>
        </w:rPr>
      </w:pPr>
    </w:p>
    <w:p w14:paraId="2E3BB80F" w14:textId="77777777" w:rsidR="00697D48" w:rsidRPr="00E058EB" w:rsidRDefault="00697D48" w:rsidP="00697D48">
      <w:pPr>
        <w:pStyle w:val="ListParagraph"/>
        <w:numPr>
          <w:ilvl w:val="0"/>
          <w:numId w:val="14"/>
        </w:numPr>
        <w:rPr>
          <w:rFonts w:ascii="Arial" w:hAnsi="Arial" w:cs="Arial"/>
        </w:rPr>
      </w:pPr>
      <w:r w:rsidRPr="00E058EB">
        <w:rPr>
          <w:rFonts w:ascii="Arial" w:hAnsi="Arial" w:cs="Arial"/>
        </w:rPr>
        <w:t xml:space="preserve">Simultaneous identification of clinically relevant RB1 mutations and somatic copy number alterations in the aqueous humor of retinoblastoma eyes. </w:t>
      </w:r>
      <w:r w:rsidRPr="00E058EB">
        <w:rPr>
          <w:rFonts w:ascii="Arial" w:hAnsi="Arial" w:cs="Arial"/>
          <w:bCs/>
        </w:rPr>
        <w:t>American Academy of Ophthalmology (AAO) November 2020 and American Association of Cancer Research (AACR) April 2020. (virtual for Covid)</w:t>
      </w:r>
    </w:p>
    <w:p w14:paraId="4410ECA5" w14:textId="77777777" w:rsidR="00697D48" w:rsidRPr="00E058EB" w:rsidRDefault="00697D48" w:rsidP="00697D48">
      <w:pPr>
        <w:rPr>
          <w:rFonts w:ascii="Arial" w:hAnsi="Arial" w:cs="Arial"/>
        </w:rPr>
      </w:pPr>
    </w:p>
    <w:p w14:paraId="58533D92" w14:textId="77777777" w:rsidR="00697D48" w:rsidRPr="00E058EB" w:rsidRDefault="00697D48" w:rsidP="00697D48">
      <w:pPr>
        <w:pStyle w:val="ListParagraph"/>
        <w:numPr>
          <w:ilvl w:val="0"/>
          <w:numId w:val="14"/>
        </w:numPr>
        <w:rPr>
          <w:rFonts w:ascii="Arial" w:hAnsi="Arial" w:cs="Arial"/>
        </w:rPr>
      </w:pPr>
      <w:r w:rsidRPr="00E058EB">
        <w:rPr>
          <w:rFonts w:ascii="Arial" w:hAnsi="Arial" w:cs="Arial"/>
          <w:bCs/>
        </w:rPr>
        <w:t xml:space="preserve">Establishing Clinical Utility of ctDNA Analysis for Diagnosis, Prognosis and Treatment Monitoring of Retinoblastoma: the Aqueous Humor Liquid Biopsy. </w:t>
      </w:r>
      <w:r w:rsidRPr="00E058EB">
        <w:rPr>
          <w:rFonts w:ascii="Arial" w:hAnsi="Arial" w:cs="Arial"/>
        </w:rPr>
        <w:t>Association for Cancer Research (AACR) 2021 and Association for Research in Vision and Ophthalmology (ARVO) 2021 (virtual for Covid-19)</w:t>
      </w:r>
    </w:p>
    <w:p w14:paraId="0C6DFCC2" w14:textId="77777777" w:rsidR="00697D48" w:rsidRPr="00E058EB" w:rsidRDefault="00697D48" w:rsidP="00697D48">
      <w:pPr>
        <w:rPr>
          <w:rFonts w:ascii="Arial" w:hAnsi="Arial" w:cs="Arial"/>
        </w:rPr>
      </w:pPr>
    </w:p>
    <w:p w14:paraId="72865579" w14:textId="77777777" w:rsidR="00697D48" w:rsidRPr="00E058EB" w:rsidRDefault="00697D48" w:rsidP="00697D48">
      <w:pPr>
        <w:pStyle w:val="ListParagraph"/>
        <w:numPr>
          <w:ilvl w:val="0"/>
          <w:numId w:val="14"/>
        </w:numPr>
        <w:rPr>
          <w:rFonts w:ascii="Arial" w:hAnsi="Arial" w:cs="Arial"/>
        </w:rPr>
      </w:pPr>
      <w:r w:rsidRPr="00E058EB">
        <w:rPr>
          <w:rFonts w:ascii="Arial" w:hAnsi="Arial" w:cs="Arial"/>
        </w:rPr>
        <w:t>Inter-eye genomic heterogeneity in bilateral retinoblastoma via aqueous humor liquid biopsy. Association for Research in Vision and Ophthalmology (ARVO) 2021 and Association for Cancer Research (AACR) 2021 (virtual for Covid-19)</w:t>
      </w:r>
    </w:p>
    <w:p w14:paraId="2689E93C" w14:textId="77777777" w:rsidR="00697D48" w:rsidRPr="00E058EB" w:rsidRDefault="00697D48" w:rsidP="00697D48">
      <w:pPr>
        <w:pStyle w:val="ListParagraph"/>
        <w:rPr>
          <w:rFonts w:ascii="Arial" w:hAnsi="Arial" w:cs="Arial"/>
        </w:rPr>
      </w:pPr>
    </w:p>
    <w:p w14:paraId="13C57A64" w14:textId="77777777" w:rsidR="00697D48" w:rsidRPr="00E058EB" w:rsidRDefault="00697D48" w:rsidP="00697D48">
      <w:pPr>
        <w:pStyle w:val="ListParagraph"/>
        <w:numPr>
          <w:ilvl w:val="0"/>
          <w:numId w:val="14"/>
        </w:numPr>
        <w:rPr>
          <w:rFonts w:ascii="Arial" w:hAnsi="Arial" w:cs="Arial"/>
        </w:rPr>
      </w:pPr>
      <w:r w:rsidRPr="00E058EB">
        <w:rPr>
          <w:rFonts w:ascii="Arial" w:hAnsi="Arial" w:cs="Arial"/>
        </w:rPr>
        <w:t>Comprehensive somatic copy number analysis using the aqueous humor liquid biopsy for retinoblastoma. Association for Research in Vision and Ophthalmology (ARVO) 2021 (virtual for Covid-19) *awarded Knights Templar Eye Foundation Virtual Travel Grant Award.</w:t>
      </w:r>
    </w:p>
    <w:p w14:paraId="7DCF9CB3" w14:textId="77777777" w:rsidR="00697D48" w:rsidRPr="00363FAD" w:rsidRDefault="00697D48" w:rsidP="00363FAD">
      <w:pPr>
        <w:rPr>
          <w:rFonts w:ascii="Arial" w:hAnsi="Arial" w:cs="Arial"/>
        </w:rPr>
      </w:pPr>
    </w:p>
    <w:p w14:paraId="20BB67B4" w14:textId="77777777" w:rsidR="00697D48" w:rsidRPr="00363FAD" w:rsidRDefault="00697D48" w:rsidP="00697D48">
      <w:pPr>
        <w:pStyle w:val="ListParagraph"/>
        <w:numPr>
          <w:ilvl w:val="0"/>
          <w:numId w:val="14"/>
        </w:numPr>
        <w:rPr>
          <w:rFonts w:ascii="Arial" w:hAnsi="Arial" w:cs="Arial"/>
        </w:rPr>
      </w:pPr>
      <w:r w:rsidRPr="00363FAD">
        <w:rPr>
          <w:rFonts w:ascii="Arial" w:hAnsi="Arial" w:cs="Arial"/>
        </w:rPr>
        <w:lastRenderedPageBreak/>
        <w:t>Chromosome 6p amplification detected in blood cell-free DNA in advanced retinoblastoma. Association for Research in Vision and Ophthalmology (ARVO) May 2022, Denver, CO – this presentation will detail the patient with 6p gain in the blood and AH.</w:t>
      </w:r>
    </w:p>
    <w:p w14:paraId="508634CA" w14:textId="77777777" w:rsidR="00697D48" w:rsidRPr="00E058EB" w:rsidRDefault="00697D48" w:rsidP="00697D48">
      <w:pPr>
        <w:pStyle w:val="ListParagraph"/>
        <w:rPr>
          <w:rFonts w:ascii="Arial" w:hAnsi="Arial" w:cs="Arial"/>
          <w:b/>
          <w:bCs/>
        </w:rPr>
      </w:pPr>
      <w:r w:rsidRPr="00E058EB">
        <w:rPr>
          <w:rFonts w:ascii="Arial" w:hAnsi="Arial" w:cs="Arial"/>
          <w:b/>
          <w:bCs/>
          <w:noProof/>
        </w:rPr>
        <w:drawing>
          <wp:inline distT="0" distB="0" distL="0" distR="0" wp14:anchorId="2421B728" wp14:editId="3C7C4C54">
            <wp:extent cx="3978571" cy="2999965"/>
            <wp:effectExtent l="0" t="0" r="0" b="0"/>
            <wp:docPr id="5" name="Picture 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website&#10;&#10;Description automatically generated"/>
                    <pic:cNvPicPr/>
                  </pic:nvPicPr>
                  <pic:blipFill>
                    <a:blip r:embed="rId19"/>
                    <a:stretch>
                      <a:fillRect/>
                    </a:stretch>
                  </pic:blipFill>
                  <pic:spPr>
                    <a:xfrm>
                      <a:off x="0" y="0"/>
                      <a:ext cx="3989880" cy="3008493"/>
                    </a:xfrm>
                    <a:prstGeom prst="rect">
                      <a:avLst/>
                    </a:prstGeom>
                  </pic:spPr>
                </pic:pic>
              </a:graphicData>
            </a:graphic>
          </wp:inline>
        </w:drawing>
      </w:r>
    </w:p>
    <w:p w14:paraId="47A3FF66" w14:textId="77777777" w:rsidR="00697D48" w:rsidRPr="00E058EB" w:rsidRDefault="00697D48" w:rsidP="00697D48">
      <w:pPr>
        <w:pStyle w:val="ListParagraph"/>
        <w:rPr>
          <w:rFonts w:ascii="Arial" w:hAnsi="Arial" w:cs="Arial"/>
          <w:b/>
          <w:bCs/>
        </w:rPr>
      </w:pPr>
    </w:p>
    <w:p w14:paraId="7989D9F9" w14:textId="77777777" w:rsidR="00697D48" w:rsidRPr="00363FAD" w:rsidRDefault="00697D48" w:rsidP="00697D48">
      <w:pPr>
        <w:pStyle w:val="ListParagraph"/>
        <w:numPr>
          <w:ilvl w:val="0"/>
          <w:numId w:val="14"/>
        </w:numPr>
        <w:rPr>
          <w:rFonts w:ascii="Arial" w:hAnsi="Arial" w:cs="Arial"/>
        </w:rPr>
      </w:pPr>
      <w:r w:rsidRPr="00363FAD">
        <w:rPr>
          <w:rFonts w:ascii="Arial" w:hAnsi="Arial" w:cs="Arial"/>
        </w:rPr>
        <w:t>What can the aqueous humor liquid biopsy do? Establishing clinical utility of ctDNA analysis for diagnosis, prognosis and treatment monitoring of retinoblastoma. International Society of Ocular Oncology (ISOO). June 2022, Leiden, Netherlands. Selected for oral presentation.</w:t>
      </w:r>
    </w:p>
    <w:p w14:paraId="387C1134" w14:textId="77777777" w:rsidR="00697D48" w:rsidRPr="00363FAD" w:rsidRDefault="00697D48" w:rsidP="00697D48">
      <w:pPr>
        <w:rPr>
          <w:rFonts w:ascii="Arial" w:hAnsi="Arial" w:cs="Arial"/>
        </w:rPr>
      </w:pPr>
    </w:p>
    <w:p w14:paraId="0AACD987" w14:textId="77777777" w:rsidR="00697D48" w:rsidRPr="00363FAD" w:rsidRDefault="00697D48" w:rsidP="00697D48">
      <w:pPr>
        <w:pStyle w:val="ListParagraph"/>
        <w:numPr>
          <w:ilvl w:val="0"/>
          <w:numId w:val="14"/>
        </w:numPr>
        <w:rPr>
          <w:rFonts w:ascii="Arial" w:hAnsi="Arial" w:cs="Arial"/>
        </w:rPr>
      </w:pPr>
      <w:r w:rsidRPr="00363FAD">
        <w:rPr>
          <w:rFonts w:ascii="Arial" w:hAnsi="Arial" w:cs="Arial"/>
        </w:rPr>
        <w:t>Inter-eye genomic heterogeneity in bilateral retinoblastoma via aqueous humor liquid biopsy. International Society of Ocular Oncology (ISOO). June 2022, Leiden, Netherlands. Selected for oral presentation.</w:t>
      </w:r>
    </w:p>
    <w:p w14:paraId="4B106EDC" w14:textId="77777777" w:rsidR="00A12699" w:rsidRPr="00E058EB" w:rsidRDefault="00A12699" w:rsidP="00A12699">
      <w:pPr>
        <w:rPr>
          <w:rFonts w:ascii="Arial" w:hAnsi="Arial" w:cs="Arial"/>
        </w:rPr>
      </w:pPr>
    </w:p>
    <w:p w14:paraId="7B9DBEF0" w14:textId="696F9A3A" w:rsidR="006911C7" w:rsidRPr="00E058EB" w:rsidRDefault="006911C7" w:rsidP="0013768C">
      <w:pPr>
        <w:pStyle w:val="ListParagraph"/>
        <w:numPr>
          <w:ilvl w:val="0"/>
          <w:numId w:val="16"/>
        </w:numPr>
        <w:rPr>
          <w:rFonts w:ascii="Arial" w:hAnsi="Arial" w:cs="Arial"/>
          <w:b/>
        </w:rPr>
      </w:pPr>
      <w:r w:rsidRPr="00E058EB">
        <w:rPr>
          <w:rFonts w:ascii="Arial" w:hAnsi="Arial" w:cs="Arial"/>
          <w:b/>
        </w:rPr>
        <w:t>Intellectual property (IP)</w:t>
      </w:r>
    </w:p>
    <w:p w14:paraId="5FA57453" w14:textId="55449757" w:rsidR="006911C7" w:rsidRPr="00E058EB" w:rsidRDefault="006911C7" w:rsidP="006911C7">
      <w:pPr>
        <w:pStyle w:val="ListParagraph"/>
        <w:ind w:left="360"/>
        <w:rPr>
          <w:rFonts w:ascii="Arial" w:hAnsi="Arial" w:cs="Arial"/>
        </w:rPr>
      </w:pPr>
      <w:r w:rsidRPr="00E058EB">
        <w:rPr>
          <w:rFonts w:ascii="Arial" w:hAnsi="Arial" w:cs="Arial"/>
        </w:rPr>
        <w:t>Please list any IP arising from the research</w:t>
      </w:r>
      <w:r w:rsidR="00F07BB6" w:rsidRPr="00E058EB">
        <w:rPr>
          <w:rFonts w:ascii="Arial" w:hAnsi="Arial" w:cs="Arial"/>
        </w:rPr>
        <w:t>, and whether it is wholly owned by the researcher.</w:t>
      </w:r>
    </w:p>
    <w:p w14:paraId="0632DEBE" w14:textId="77777777" w:rsidR="006911C7" w:rsidRPr="00E058EB" w:rsidRDefault="006911C7" w:rsidP="00E058EB">
      <w:pPr>
        <w:rPr>
          <w:rFonts w:ascii="Arial" w:hAnsi="Arial" w:cs="Arial"/>
        </w:rPr>
      </w:pPr>
    </w:p>
    <w:p w14:paraId="6F92F8C0" w14:textId="77777777" w:rsidR="00E058EB" w:rsidRPr="00E058EB" w:rsidRDefault="00E058EB" w:rsidP="00E058EB">
      <w:pPr>
        <w:autoSpaceDE w:val="0"/>
        <w:autoSpaceDN w:val="0"/>
        <w:adjustRightInd w:val="0"/>
        <w:rPr>
          <w:rFonts w:ascii="Arial" w:hAnsi="Arial" w:cs="Arial"/>
        </w:rPr>
      </w:pPr>
      <w:r w:rsidRPr="00E058EB">
        <w:rPr>
          <w:rFonts w:ascii="Arial" w:hAnsi="Arial" w:cs="Arial"/>
        </w:rPr>
        <w:t>Aqueous humor cell free DNA for diagnostic and Prognostic evaluation of Ophthalmic Disease</w:t>
      </w:r>
    </w:p>
    <w:p w14:paraId="745DC36D" w14:textId="77777777" w:rsidR="00E058EB" w:rsidRPr="00E058EB" w:rsidRDefault="00E058EB" w:rsidP="00E058EB">
      <w:pPr>
        <w:autoSpaceDE w:val="0"/>
        <w:autoSpaceDN w:val="0"/>
        <w:adjustRightInd w:val="0"/>
        <w:rPr>
          <w:rFonts w:ascii="Arial" w:hAnsi="Arial" w:cs="Arial"/>
        </w:rPr>
      </w:pPr>
      <w:r w:rsidRPr="00E058EB">
        <w:rPr>
          <w:rFonts w:ascii="Arial" w:hAnsi="Arial" w:cs="Arial"/>
        </w:rPr>
        <w:t>62/654,160</w:t>
      </w:r>
    </w:p>
    <w:p w14:paraId="5EB497DE" w14:textId="26DFFDB8" w:rsidR="006911C7" w:rsidRPr="00E058EB" w:rsidRDefault="00E058EB" w:rsidP="00E058EB">
      <w:pPr>
        <w:rPr>
          <w:rFonts w:ascii="Arial" w:hAnsi="Arial" w:cs="Arial"/>
        </w:rPr>
      </w:pPr>
      <w:r w:rsidRPr="00E058EB">
        <w:rPr>
          <w:rFonts w:ascii="Arial" w:hAnsi="Arial" w:cs="Arial"/>
        </w:rPr>
        <w:t>(Berry, Xu, Hicks)</w:t>
      </w:r>
    </w:p>
    <w:p w14:paraId="7A153190" w14:textId="01169E4A" w:rsidR="00E058EB" w:rsidRPr="00E058EB" w:rsidRDefault="00E058EB" w:rsidP="00E058EB">
      <w:pPr>
        <w:rPr>
          <w:rFonts w:ascii="Arial" w:hAnsi="Arial" w:cs="Arial"/>
        </w:rPr>
      </w:pPr>
    </w:p>
    <w:p w14:paraId="5BC32BB6" w14:textId="36AC5D05" w:rsidR="00E058EB" w:rsidRPr="00E058EB" w:rsidRDefault="00E058EB" w:rsidP="00E058EB">
      <w:pPr>
        <w:rPr>
          <w:rFonts w:ascii="Arial" w:hAnsi="Arial" w:cs="Arial"/>
        </w:rPr>
      </w:pPr>
      <w:r w:rsidRPr="00E058EB">
        <w:rPr>
          <w:rFonts w:ascii="Arial" w:hAnsi="Arial" w:cs="Arial"/>
        </w:rPr>
        <w:t>This is held by Children’s Hospital Los Angeles and the University of Southern California.</w:t>
      </w:r>
    </w:p>
    <w:p w14:paraId="28D4A6FA" w14:textId="77777777" w:rsidR="00E058EB" w:rsidRPr="00E058EB" w:rsidRDefault="00E058EB" w:rsidP="00E058EB">
      <w:pPr>
        <w:rPr>
          <w:rFonts w:ascii="Arial" w:hAnsi="Arial" w:cs="Arial"/>
        </w:rPr>
      </w:pPr>
    </w:p>
    <w:p w14:paraId="2FBBD27E" w14:textId="0C6BBACE" w:rsidR="006911C7" w:rsidRPr="00E058EB" w:rsidRDefault="006911C7" w:rsidP="0013768C">
      <w:pPr>
        <w:pStyle w:val="ListParagraph"/>
        <w:numPr>
          <w:ilvl w:val="0"/>
          <w:numId w:val="16"/>
        </w:numPr>
        <w:rPr>
          <w:rFonts w:ascii="Arial" w:hAnsi="Arial" w:cs="Arial"/>
          <w:b/>
        </w:rPr>
      </w:pPr>
      <w:r w:rsidRPr="00E058EB">
        <w:rPr>
          <w:rFonts w:ascii="Arial" w:hAnsi="Arial" w:cs="Arial"/>
          <w:b/>
        </w:rPr>
        <w:t>Collaborations</w:t>
      </w:r>
    </w:p>
    <w:p w14:paraId="7F4B161B" w14:textId="77777777" w:rsidR="006911C7" w:rsidRPr="00E058EB" w:rsidRDefault="006911C7" w:rsidP="006911C7">
      <w:pPr>
        <w:pStyle w:val="ListParagraph"/>
        <w:ind w:left="360"/>
        <w:rPr>
          <w:rFonts w:ascii="Arial" w:hAnsi="Arial" w:cs="Arial"/>
        </w:rPr>
      </w:pPr>
      <w:r w:rsidRPr="00E058EB">
        <w:rPr>
          <w:rFonts w:ascii="Arial" w:hAnsi="Arial" w:cs="Arial"/>
        </w:rPr>
        <w:t>Please list any collaborations which have arisen during or as a result of this research.</w:t>
      </w:r>
    </w:p>
    <w:p w14:paraId="7E9C1911" w14:textId="77777777" w:rsidR="006911C7" w:rsidRPr="00E058EB" w:rsidRDefault="006911C7" w:rsidP="006911C7">
      <w:pPr>
        <w:pStyle w:val="ListParagraph"/>
        <w:ind w:left="360"/>
        <w:rPr>
          <w:rFonts w:ascii="Arial" w:hAnsi="Arial" w:cs="Arial"/>
        </w:rPr>
      </w:pPr>
    </w:p>
    <w:p w14:paraId="00079994" w14:textId="3413A5BD" w:rsidR="00E058EB" w:rsidRPr="00E058EB" w:rsidRDefault="00E058EB" w:rsidP="00E058EB">
      <w:pPr>
        <w:rPr>
          <w:rFonts w:ascii="Arial" w:hAnsi="Arial" w:cs="Arial"/>
        </w:rPr>
      </w:pPr>
      <w:r w:rsidRPr="00E058EB">
        <w:rPr>
          <w:rFonts w:ascii="Arial" w:hAnsi="Arial" w:cs="Arial"/>
        </w:rPr>
        <w:t>Due to the success of this and other projects focused on the Aqueous Humor as a liquid biopsy for retinoblastoma, we have established a cooperative research consortium to receive samples from 15 RB centers around North America including: Wills Eye Hospital, St. Jude’s Cancer Center, MD Anderson Cancer Center, Boston Children’s Hospital, Sick Kids Toronto, Seattle Children’s Hospital, Phoenix Children’s Hospital, Lurie Children’s Hospital, Emory, Bascom Palmer Eye Institute, Moran Eye Center, Oregon Health &amp; Science University, Duke, University of California, San Diego &amp; San Francisco. We also have an established collaboration with Children’s Oncology Group via study ARET2121 in which we expect ~90 AH samples from ~30 patients. An active IRB, Material Transfer Agreements, and consents are maintained at each center.</w:t>
      </w:r>
    </w:p>
    <w:p w14:paraId="1BEA249D" w14:textId="3E9B7CFC" w:rsidR="006911C7" w:rsidRPr="00E058EB" w:rsidRDefault="006911C7" w:rsidP="00E058EB">
      <w:pPr>
        <w:rPr>
          <w:rFonts w:ascii="Arial" w:hAnsi="Arial" w:cs="Arial"/>
        </w:rPr>
      </w:pPr>
      <w:r w:rsidRPr="00E058EB">
        <w:rPr>
          <w:rFonts w:ascii="Arial" w:hAnsi="Arial" w:cs="Arial"/>
        </w:rPr>
        <w:lastRenderedPageBreak/>
        <w:t xml:space="preserve"> </w:t>
      </w:r>
    </w:p>
    <w:p w14:paraId="4B106EDD" w14:textId="5133150F" w:rsidR="00A12699" w:rsidRPr="00E058EB" w:rsidRDefault="002A4692" w:rsidP="0013768C">
      <w:pPr>
        <w:pStyle w:val="ListParagraph"/>
        <w:numPr>
          <w:ilvl w:val="0"/>
          <w:numId w:val="16"/>
        </w:numPr>
        <w:rPr>
          <w:rFonts w:ascii="Arial" w:hAnsi="Arial" w:cs="Arial"/>
          <w:b/>
        </w:rPr>
      </w:pPr>
      <w:r w:rsidRPr="00E058EB">
        <w:rPr>
          <w:rFonts w:ascii="Arial" w:hAnsi="Arial" w:cs="Arial"/>
          <w:b/>
        </w:rPr>
        <w:t>Future research and funding</w:t>
      </w:r>
    </w:p>
    <w:p w14:paraId="4B106EDE" w14:textId="76676A3C" w:rsidR="002A4692" w:rsidRPr="00E058EB" w:rsidRDefault="002A4692" w:rsidP="002A4692">
      <w:pPr>
        <w:pStyle w:val="ListParagraph"/>
        <w:ind w:left="360"/>
        <w:rPr>
          <w:rFonts w:ascii="Arial" w:hAnsi="Arial" w:cs="Arial"/>
        </w:rPr>
      </w:pPr>
      <w:r w:rsidRPr="00E058EB">
        <w:rPr>
          <w:rFonts w:ascii="Arial" w:hAnsi="Arial" w:cs="Arial"/>
        </w:rPr>
        <w:t>Please provide details of any further research/ideas planned and where potential funding will be sourced from as a result of this project</w:t>
      </w:r>
    </w:p>
    <w:p w14:paraId="78637A27" w14:textId="77777777" w:rsidR="00676802" w:rsidRPr="00E058EB" w:rsidRDefault="00676802" w:rsidP="002A4692">
      <w:pPr>
        <w:pStyle w:val="ListParagraph"/>
        <w:ind w:left="360"/>
        <w:rPr>
          <w:rFonts w:ascii="Arial" w:hAnsi="Arial" w:cs="Arial"/>
        </w:rPr>
      </w:pPr>
    </w:p>
    <w:p w14:paraId="6E8C9CEA" w14:textId="3A273AC8" w:rsidR="00E058EB" w:rsidRPr="00EF3D24" w:rsidRDefault="00E058EB" w:rsidP="00A12699">
      <w:pPr>
        <w:rPr>
          <w:rFonts w:ascii="Arial" w:hAnsi="Arial" w:cs="Arial"/>
        </w:rPr>
      </w:pPr>
      <w:r w:rsidRPr="00EF3D24">
        <w:rPr>
          <w:rFonts w:ascii="Arial" w:hAnsi="Arial" w:cs="Arial"/>
        </w:rPr>
        <w:t>We have just submitted an R01 to the National Cancer Institute entitled: Validation of an aqueous humor liquid biopsy for molecular prognostication and monitoring of children with retinoblastoma</w:t>
      </w:r>
      <w:r w:rsidR="00EF3D24" w:rsidRPr="00EF3D24">
        <w:rPr>
          <w:rFonts w:ascii="Arial" w:hAnsi="Arial" w:cs="Arial"/>
        </w:rPr>
        <w:t>; this included both AH for the eye and blood for systemic monitoring. This would not have been possible without the support of CHECT.</w:t>
      </w:r>
    </w:p>
    <w:p w14:paraId="227453C1" w14:textId="77777777" w:rsidR="00E058EB" w:rsidRPr="00E058EB" w:rsidRDefault="00E058EB" w:rsidP="00A12699">
      <w:pPr>
        <w:rPr>
          <w:rFonts w:ascii="Arial" w:hAnsi="Arial" w:cs="Arial"/>
        </w:rPr>
      </w:pPr>
    </w:p>
    <w:p w14:paraId="4B106EE7" w14:textId="1B521BD6" w:rsidR="00A12699" w:rsidRPr="00E058EB" w:rsidRDefault="002A4692" w:rsidP="0013768C">
      <w:pPr>
        <w:pStyle w:val="ListParagraph"/>
        <w:numPr>
          <w:ilvl w:val="0"/>
          <w:numId w:val="16"/>
        </w:numPr>
        <w:rPr>
          <w:rFonts w:ascii="Arial" w:hAnsi="Arial" w:cs="Arial"/>
          <w:b/>
        </w:rPr>
      </w:pPr>
      <w:r w:rsidRPr="00E058EB">
        <w:rPr>
          <w:rFonts w:ascii="Arial" w:hAnsi="Arial" w:cs="Arial"/>
          <w:b/>
        </w:rPr>
        <w:t>Any further comments</w:t>
      </w:r>
    </w:p>
    <w:p w14:paraId="3802A959" w14:textId="77777777" w:rsidR="00676802" w:rsidRPr="00E058EB" w:rsidRDefault="00676802" w:rsidP="00676802">
      <w:pPr>
        <w:pStyle w:val="ListParagraph"/>
        <w:ind w:left="360"/>
        <w:rPr>
          <w:rFonts w:ascii="Arial" w:hAnsi="Arial" w:cs="Arial"/>
          <w:b/>
        </w:rPr>
      </w:pPr>
    </w:p>
    <w:p w14:paraId="4B106EED" w14:textId="7722B2CA" w:rsidR="002A4692" w:rsidRPr="00E058EB" w:rsidRDefault="00E058EB" w:rsidP="00A12699">
      <w:pPr>
        <w:rPr>
          <w:rFonts w:ascii="Arial" w:hAnsi="Arial" w:cs="Arial"/>
        </w:rPr>
      </w:pPr>
      <w:r w:rsidRPr="00E058EB">
        <w:rPr>
          <w:rFonts w:ascii="Arial" w:hAnsi="Arial" w:cs="Arial"/>
        </w:rPr>
        <w:t>It has been a joy to be funded by CHECT. The retinoblastoma research community is small and I am glad we are all working towards a better future for these children.</w:t>
      </w:r>
    </w:p>
    <w:tbl>
      <w:tblPr>
        <w:tblStyle w:val="TableGrid"/>
        <w:tblW w:w="0" w:type="auto"/>
        <w:tblLook w:val="04A0" w:firstRow="1" w:lastRow="0" w:firstColumn="1" w:lastColumn="0" w:noHBand="0" w:noVBand="1"/>
      </w:tblPr>
      <w:tblGrid>
        <w:gridCol w:w="2407"/>
        <w:gridCol w:w="3117"/>
        <w:gridCol w:w="1697"/>
        <w:gridCol w:w="2407"/>
      </w:tblGrid>
      <w:tr w:rsidR="00A12699" w:rsidRPr="00E058EB" w14:paraId="4B106EF3" w14:textId="77777777" w:rsidTr="00A12699">
        <w:tc>
          <w:tcPr>
            <w:tcW w:w="2407" w:type="dxa"/>
            <w:shd w:val="clear" w:color="auto" w:fill="F2F2F2" w:themeFill="background1" w:themeFillShade="F2"/>
          </w:tcPr>
          <w:p w14:paraId="4B106EEE" w14:textId="77777777" w:rsidR="00A12699" w:rsidRPr="00E058EB" w:rsidRDefault="00A12699" w:rsidP="00A12699">
            <w:pPr>
              <w:rPr>
                <w:rFonts w:ascii="Arial" w:hAnsi="Arial" w:cs="Arial"/>
              </w:rPr>
            </w:pPr>
            <w:r w:rsidRPr="00E058EB">
              <w:rPr>
                <w:rFonts w:ascii="Arial" w:hAnsi="Arial" w:cs="Arial"/>
              </w:rPr>
              <w:t>Report completed by:</w:t>
            </w:r>
          </w:p>
          <w:p w14:paraId="4B106EEF" w14:textId="77777777" w:rsidR="00A12699" w:rsidRPr="00E058EB" w:rsidRDefault="00A12699" w:rsidP="00A12699">
            <w:pPr>
              <w:rPr>
                <w:rFonts w:ascii="Arial" w:hAnsi="Arial" w:cs="Arial"/>
              </w:rPr>
            </w:pPr>
          </w:p>
        </w:tc>
        <w:tc>
          <w:tcPr>
            <w:tcW w:w="3117" w:type="dxa"/>
          </w:tcPr>
          <w:p w14:paraId="4B106EF0" w14:textId="270600F9" w:rsidR="00A12699" w:rsidRPr="00E058EB" w:rsidRDefault="00E058EB" w:rsidP="00A12699">
            <w:pPr>
              <w:rPr>
                <w:rFonts w:ascii="Arial" w:hAnsi="Arial" w:cs="Arial"/>
              </w:rPr>
            </w:pPr>
            <w:r w:rsidRPr="00E058EB">
              <w:rPr>
                <w:rFonts w:ascii="Arial" w:hAnsi="Arial" w:cs="Arial"/>
              </w:rPr>
              <w:t>Jesse L. Berry, MD</w:t>
            </w:r>
          </w:p>
        </w:tc>
        <w:tc>
          <w:tcPr>
            <w:tcW w:w="1697" w:type="dxa"/>
            <w:shd w:val="clear" w:color="auto" w:fill="F2F2F2" w:themeFill="background1" w:themeFillShade="F2"/>
          </w:tcPr>
          <w:p w14:paraId="4B106EF1" w14:textId="77777777" w:rsidR="00A12699" w:rsidRPr="00E058EB" w:rsidRDefault="00A12699" w:rsidP="00A12699">
            <w:pPr>
              <w:rPr>
                <w:rFonts w:ascii="Arial" w:hAnsi="Arial" w:cs="Arial"/>
              </w:rPr>
            </w:pPr>
            <w:r w:rsidRPr="00E058EB">
              <w:rPr>
                <w:rFonts w:ascii="Arial" w:hAnsi="Arial" w:cs="Arial"/>
              </w:rPr>
              <w:t>Date of report:</w:t>
            </w:r>
          </w:p>
        </w:tc>
        <w:tc>
          <w:tcPr>
            <w:tcW w:w="2407" w:type="dxa"/>
          </w:tcPr>
          <w:p w14:paraId="4B106EF2" w14:textId="5DC7AF16" w:rsidR="00A12699" w:rsidRPr="00E058EB" w:rsidRDefault="00E058EB" w:rsidP="00A12699">
            <w:pPr>
              <w:rPr>
                <w:rFonts w:ascii="Arial" w:hAnsi="Arial" w:cs="Arial"/>
              </w:rPr>
            </w:pPr>
            <w:r w:rsidRPr="00E058EB">
              <w:rPr>
                <w:rFonts w:ascii="Arial" w:hAnsi="Arial" w:cs="Arial"/>
              </w:rPr>
              <w:t>10/4/2022</w:t>
            </w:r>
          </w:p>
        </w:tc>
      </w:tr>
    </w:tbl>
    <w:p w14:paraId="4B106EF4" w14:textId="40C07366" w:rsidR="00A12699" w:rsidRPr="00E058EB" w:rsidRDefault="00A12699" w:rsidP="00A12699">
      <w:pPr>
        <w:rPr>
          <w:rFonts w:ascii="Arial" w:hAnsi="Arial" w:cs="Arial"/>
        </w:rPr>
      </w:pPr>
    </w:p>
    <w:p w14:paraId="3217E45A" w14:textId="59A0116F" w:rsidR="0059787F" w:rsidRPr="00E058EB" w:rsidRDefault="0059787F" w:rsidP="00A12699">
      <w:pPr>
        <w:rPr>
          <w:rFonts w:ascii="Arial" w:hAnsi="Arial" w:cs="Arial"/>
        </w:rPr>
      </w:pPr>
    </w:p>
    <w:p w14:paraId="6197247F" w14:textId="77777777" w:rsidR="0059787F" w:rsidRPr="00E058EB" w:rsidRDefault="0059787F" w:rsidP="0059787F">
      <w:pPr>
        <w:rPr>
          <w:rFonts w:ascii="Arial" w:eastAsia="Times New Roman" w:hAnsi="Arial" w:cs="Arial"/>
          <w:b/>
        </w:rPr>
      </w:pPr>
    </w:p>
    <w:p w14:paraId="2AC0B5FB" w14:textId="77777777" w:rsidR="00274E5C" w:rsidRPr="00E058EB" w:rsidRDefault="00274E5C" w:rsidP="0059787F">
      <w:pPr>
        <w:rPr>
          <w:rFonts w:ascii="Arial" w:eastAsia="Times New Roman" w:hAnsi="Arial" w:cs="Arial"/>
          <w:b/>
        </w:rPr>
      </w:pPr>
    </w:p>
    <w:p w14:paraId="03BB2306" w14:textId="6B932933" w:rsidR="00DA5726" w:rsidRPr="00E058EB" w:rsidRDefault="00DA5726">
      <w:pPr>
        <w:rPr>
          <w:rFonts w:ascii="Arial" w:eastAsia="Times New Roman" w:hAnsi="Arial" w:cs="Arial"/>
          <w:b/>
        </w:rPr>
      </w:pPr>
      <w:r w:rsidRPr="00E058EB">
        <w:rPr>
          <w:rFonts w:ascii="Arial" w:eastAsia="Times New Roman" w:hAnsi="Arial" w:cs="Arial"/>
          <w:b/>
        </w:rPr>
        <w:br w:type="page"/>
      </w:r>
    </w:p>
    <w:p w14:paraId="07A07BA6" w14:textId="77777777" w:rsidR="00F07BB6" w:rsidRPr="00E058EB" w:rsidRDefault="00F07BB6" w:rsidP="0059787F">
      <w:pPr>
        <w:rPr>
          <w:rFonts w:ascii="Arial" w:eastAsia="Times New Roman" w:hAnsi="Arial" w:cs="Arial"/>
          <w:b/>
        </w:rPr>
      </w:pPr>
    </w:p>
    <w:p w14:paraId="26CBB7A1" w14:textId="77777777" w:rsidR="00F07BB6" w:rsidRPr="00E058EB" w:rsidRDefault="00F07BB6" w:rsidP="0059787F">
      <w:pPr>
        <w:rPr>
          <w:rFonts w:ascii="Arial" w:eastAsia="Times New Roman" w:hAnsi="Arial" w:cs="Arial"/>
          <w:b/>
        </w:rPr>
      </w:pPr>
    </w:p>
    <w:p w14:paraId="7E6012AB" w14:textId="3D3B4B7C" w:rsidR="0059787F" w:rsidRPr="00E058EB" w:rsidRDefault="0059787F" w:rsidP="0059787F">
      <w:pPr>
        <w:rPr>
          <w:rFonts w:ascii="Arial" w:eastAsia="Times New Roman" w:hAnsi="Arial" w:cs="Arial"/>
          <w:b/>
        </w:rPr>
      </w:pPr>
      <w:r w:rsidRPr="00E058EB">
        <w:rPr>
          <w:rFonts w:ascii="Arial" w:eastAsia="Times New Roman" w:hAnsi="Arial" w:cs="Arial"/>
          <w:b/>
        </w:rPr>
        <w:t xml:space="preserve">Appendix 1: Writing a plain English summary in your Childhood Eye Cancer Trust (CHECT) final report </w:t>
      </w:r>
      <w:r w:rsidRPr="00E058EB">
        <w:rPr>
          <w:rStyle w:val="EndnoteReference"/>
          <w:rFonts w:ascii="Arial" w:eastAsia="Times New Roman" w:hAnsi="Arial" w:cs="Arial"/>
          <w:b/>
        </w:rPr>
        <w:endnoteReference w:id="1"/>
      </w:r>
    </w:p>
    <w:p w14:paraId="46B937F6" w14:textId="77777777" w:rsidR="0059787F" w:rsidRPr="00E058EB" w:rsidRDefault="0059787F" w:rsidP="0059787F">
      <w:pPr>
        <w:rPr>
          <w:rFonts w:ascii="Arial" w:eastAsia="Times New Roman" w:hAnsi="Arial" w:cs="Arial"/>
        </w:rPr>
      </w:pPr>
    </w:p>
    <w:p w14:paraId="4AA4AC5D" w14:textId="77777777" w:rsidR="0059787F" w:rsidRPr="00E058EB" w:rsidRDefault="0059787F" w:rsidP="0059787F">
      <w:pPr>
        <w:rPr>
          <w:rFonts w:ascii="Arial" w:eastAsia="Times New Roman" w:hAnsi="Arial" w:cs="Arial"/>
        </w:rPr>
      </w:pPr>
      <w:r w:rsidRPr="00E058EB">
        <w:rPr>
          <w:rFonts w:ascii="Arial" w:eastAsia="Times New Roman" w:hAnsi="Arial" w:cs="Arial"/>
        </w:rPr>
        <w:t>A plain English summary is a clear explanation of your research that should be accessible by an interested audience.</w:t>
      </w:r>
    </w:p>
    <w:p w14:paraId="1D7A313B" w14:textId="77777777" w:rsidR="00F07BB6" w:rsidRPr="00E058EB" w:rsidRDefault="0059787F" w:rsidP="0059787F">
      <w:pPr>
        <w:rPr>
          <w:rFonts w:ascii="Arial" w:eastAsia="Times New Roman" w:hAnsi="Arial" w:cs="Arial"/>
        </w:rPr>
      </w:pPr>
      <w:r w:rsidRPr="00E058EB">
        <w:rPr>
          <w:rFonts w:ascii="Arial" w:eastAsia="Times New Roman" w:hAnsi="Arial" w:cs="Arial"/>
        </w:rPr>
        <w:br/>
      </w:r>
    </w:p>
    <w:p w14:paraId="2A753704" w14:textId="07387F59" w:rsidR="0059787F" w:rsidRPr="00E058EB" w:rsidRDefault="0059787F" w:rsidP="0059787F">
      <w:pPr>
        <w:rPr>
          <w:rFonts w:ascii="Arial" w:eastAsia="Times New Roman" w:hAnsi="Arial" w:cs="Arial"/>
        </w:rPr>
      </w:pPr>
      <w:r w:rsidRPr="00E058EB">
        <w:rPr>
          <w:rFonts w:ascii="Arial" w:eastAsia="Times New Roman" w:hAnsi="Arial" w:cs="Arial"/>
        </w:rPr>
        <w:t xml:space="preserve">Your final report will be reviewed by experts on the CHECT Scientific Advisory Committee but also by lay members </w:t>
      </w:r>
      <w:r w:rsidR="00274E5C" w:rsidRPr="00E058EB">
        <w:rPr>
          <w:rFonts w:ascii="Arial" w:eastAsia="Times New Roman" w:hAnsi="Arial" w:cs="Arial"/>
        </w:rPr>
        <w:t xml:space="preserve">of the SAC </w:t>
      </w:r>
      <w:r w:rsidRPr="00E058EB">
        <w:rPr>
          <w:rFonts w:ascii="Arial" w:eastAsia="Times New Roman" w:hAnsi="Arial" w:cs="Arial"/>
        </w:rPr>
        <w:t>and CHECT Board members who are not scientific experts. It will also be accessible through the CHECT website.</w:t>
      </w:r>
    </w:p>
    <w:p w14:paraId="6DCC5603" w14:textId="77777777" w:rsidR="0059787F" w:rsidRPr="00E058EB" w:rsidRDefault="0059787F" w:rsidP="0059787F">
      <w:pPr>
        <w:spacing w:before="100" w:beforeAutospacing="1" w:after="100" w:afterAutospacing="1"/>
        <w:rPr>
          <w:rFonts w:ascii="Arial" w:eastAsia="Times New Roman" w:hAnsi="Arial" w:cs="Arial"/>
        </w:rPr>
      </w:pPr>
      <w:r w:rsidRPr="00E058EB">
        <w:rPr>
          <w:rFonts w:ascii="Arial" w:eastAsia="Times New Roman" w:hAnsi="Arial" w:cs="Arial"/>
        </w:rPr>
        <w:t xml:space="preserve">A good quality plain English summary providing an easy to read overview of your whole study will help: </w:t>
      </w:r>
    </w:p>
    <w:p w14:paraId="530CAED2" w14:textId="20EB6B04" w:rsidR="0059787F" w:rsidRPr="00E058EB" w:rsidRDefault="0059787F" w:rsidP="0059787F">
      <w:pPr>
        <w:pStyle w:val="ListParagraph"/>
        <w:numPr>
          <w:ilvl w:val="0"/>
          <w:numId w:val="2"/>
        </w:numPr>
        <w:spacing w:before="100" w:beforeAutospacing="1" w:after="100" w:afterAutospacing="1"/>
        <w:contextualSpacing w:val="0"/>
        <w:rPr>
          <w:rFonts w:ascii="Arial" w:hAnsi="Arial" w:cs="Arial"/>
        </w:rPr>
      </w:pPr>
      <w:r w:rsidRPr="00E058EB">
        <w:rPr>
          <w:rFonts w:ascii="Arial" w:hAnsi="Arial" w:cs="Arial"/>
        </w:rPr>
        <w:t xml:space="preserve">those carrying out the review (reviewers and Board and panel members) to have a better understanding of your research </w:t>
      </w:r>
    </w:p>
    <w:p w14:paraId="289B8056" w14:textId="1033D0A4" w:rsidR="0059787F" w:rsidRPr="00E058EB" w:rsidRDefault="0059787F" w:rsidP="0059787F">
      <w:pPr>
        <w:pStyle w:val="ListParagraph"/>
        <w:numPr>
          <w:ilvl w:val="0"/>
          <w:numId w:val="2"/>
        </w:numPr>
        <w:spacing w:before="100" w:beforeAutospacing="1" w:after="100" w:afterAutospacing="1"/>
        <w:contextualSpacing w:val="0"/>
        <w:rPr>
          <w:rFonts w:ascii="Arial" w:hAnsi="Arial" w:cs="Arial"/>
        </w:rPr>
      </w:pPr>
      <w:r w:rsidRPr="00E058EB">
        <w:rPr>
          <w:rFonts w:ascii="Arial" w:hAnsi="Arial" w:cs="Arial"/>
        </w:rPr>
        <w:t xml:space="preserve">inform others about your research such as </w:t>
      </w:r>
      <w:r w:rsidR="00274E5C" w:rsidRPr="00E058EB">
        <w:rPr>
          <w:rFonts w:ascii="Arial" w:hAnsi="Arial" w:cs="Arial"/>
        </w:rPr>
        <w:t xml:space="preserve">those affected by retinoblastoma (Rb), </w:t>
      </w:r>
      <w:r w:rsidRPr="00E058EB">
        <w:rPr>
          <w:rFonts w:ascii="Arial" w:hAnsi="Arial" w:cs="Arial"/>
        </w:rPr>
        <w:t xml:space="preserve">members of the public, health professionals, policy makers and the media </w:t>
      </w:r>
    </w:p>
    <w:p w14:paraId="7097391B" w14:textId="77777777" w:rsidR="0059787F" w:rsidRPr="00E058EB" w:rsidRDefault="0059787F" w:rsidP="0059787F">
      <w:pPr>
        <w:pStyle w:val="ListParagraph"/>
        <w:numPr>
          <w:ilvl w:val="0"/>
          <w:numId w:val="2"/>
        </w:numPr>
        <w:spacing w:before="100" w:beforeAutospacing="1" w:after="100" w:afterAutospacing="1"/>
        <w:contextualSpacing w:val="0"/>
        <w:rPr>
          <w:rFonts w:ascii="Arial" w:hAnsi="Arial" w:cs="Arial"/>
        </w:rPr>
      </w:pPr>
      <w:r w:rsidRPr="00E058EB">
        <w:rPr>
          <w:rFonts w:ascii="Arial" w:hAnsi="Arial" w:cs="Arial"/>
        </w:rPr>
        <w:t xml:space="preserve">research funders to publicise the research that they fund. </w:t>
      </w:r>
    </w:p>
    <w:p w14:paraId="7476C727" w14:textId="540E5BC1" w:rsidR="0059787F" w:rsidRPr="00E058EB" w:rsidRDefault="0059787F" w:rsidP="0059787F">
      <w:pPr>
        <w:rPr>
          <w:rFonts w:ascii="Arial" w:eastAsia="Times New Roman" w:hAnsi="Arial" w:cs="Arial"/>
        </w:rPr>
      </w:pPr>
      <w:r w:rsidRPr="00E058EB">
        <w:rPr>
          <w:rFonts w:ascii="Arial" w:eastAsia="Times New Roman" w:hAnsi="Arial" w:cs="Arial"/>
        </w:rPr>
        <w:t>The summary is important. If it is felt that your plain English summary is not clear and of a good quality then you may be required to amend your summary prior to</w:t>
      </w:r>
      <w:r w:rsidR="00FE0DB6" w:rsidRPr="00E058EB">
        <w:rPr>
          <w:rFonts w:ascii="Arial" w:eastAsia="Times New Roman" w:hAnsi="Arial" w:cs="Arial"/>
        </w:rPr>
        <w:t xml:space="preserve"> the</w:t>
      </w:r>
      <w:r w:rsidRPr="00E058EB">
        <w:rPr>
          <w:rFonts w:ascii="Arial" w:eastAsia="Times New Roman" w:hAnsi="Arial" w:cs="Arial"/>
        </w:rPr>
        <w:t xml:space="preserve"> final </w:t>
      </w:r>
      <w:r w:rsidR="00274E5C" w:rsidRPr="00E058EB">
        <w:rPr>
          <w:rFonts w:ascii="Arial" w:eastAsia="Times New Roman" w:hAnsi="Arial" w:cs="Arial"/>
        </w:rPr>
        <w:t>closure of the project</w:t>
      </w:r>
      <w:r w:rsidRPr="00E058EB">
        <w:rPr>
          <w:rFonts w:ascii="Arial" w:eastAsia="Times New Roman" w:hAnsi="Arial" w:cs="Arial"/>
        </w:rPr>
        <w:t xml:space="preserve">. </w:t>
      </w:r>
    </w:p>
    <w:p w14:paraId="0BC3173C" w14:textId="77777777" w:rsidR="0059787F" w:rsidRPr="00E058EB" w:rsidRDefault="0059787F" w:rsidP="0059787F">
      <w:pPr>
        <w:rPr>
          <w:rFonts w:ascii="Arial" w:eastAsia="Times New Roman" w:hAnsi="Arial" w:cs="Arial"/>
          <w:b/>
        </w:rPr>
      </w:pPr>
    </w:p>
    <w:p w14:paraId="565F1A35" w14:textId="77777777" w:rsidR="0059787F" w:rsidRPr="00E058EB" w:rsidRDefault="0059787F" w:rsidP="0059787F">
      <w:pPr>
        <w:rPr>
          <w:rFonts w:ascii="Arial" w:eastAsia="Times New Roman" w:hAnsi="Arial" w:cs="Arial"/>
          <w:b/>
        </w:rPr>
      </w:pPr>
    </w:p>
    <w:p w14:paraId="197D530D" w14:textId="77777777" w:rsidR="0059787F" w:rsidRPr="00E058EB" w:rsidRDefault="0059787F" w:rsidP="0059787F">
      <w:pPr>
        <w:rPr>
          <w:rFonts w:ascii="Arial" w:eastAsia="Times New Roman" w:hAnsi="Arial" w:cs="Arial"/>
          <w:b/>
        </w:rPr>
      </w:pPr>
      <w:r w:rsidRPr="00E058EB">
        <w:rPr>
          <w:rFonts w:ascii="Arial" w:eastAsia="Times New Roman" w:hAnsi="Arial" w:cs="Arial"/>
          <w:b/>
        </w:rPr>
        <w:t xml:space="preserve">What to include in your plain English summary </w:t>
      </w:r>
    </w:p>
    <w:p w14:paraId="77E7CD7F" w14:textId="64DC7523" w:rsidR="0059787F" w:rsidRPr="00E058EB" w:rsidRDefault="0059787F" w:rsidP="0059787F">
      <w:pPr>
        <w:spacing w:before="100" w:beforeAutospacing="1" w:after="100" w:afterAutospacing="1"/>
        <w:rPr>
          <w:rFonts w:ascii="Arial" w:eastAsia="Times New Roman" w:hAnsi="Arial" w:cs="Arial"/>
        </w:rPr>
      </w:pPr>
      <w:r w:rsidRPr="00E058EB">
        <w:rPr>
          <w:rFonts w:ascii="Arial" w:eastAsia="Times New Roman" w:hAnsi="Arial" w:cs="Arial"/>
        </w:rPr>
        <w:t xml:space="preserve">Your plain English summary should be 300 words or less. When writing the summary consider including the following information: </w:t>
      </w:r>
    </w:p>
    <w:p w14:paraId="12C36EAF" w14:textId="77777777" w:rsidR="0059787F" w:rsidRPr="00E058EB" w:rsidRDefault="0059787F" w:rsidP="0059787F">
      <w:pPr>
        <w:pStyle w:val="ListParagraph"/>
        <w:numPr>
          <w:ilvl w:val="0"/>
          <w:numId w:val="8"/>
        </w:numPr>
        <w:spacing w:before="100" w:beforeAutospacing="1" w:after="100" w:afterAutospacing="1"/>
        <w:rPr>
          <w:rFonts w:ascii="Arial" w:eastAsia="Times New Roman" w:hAnsi="Arial" w:cs="Arial"/>
        </w:rPr>
      </w:pPr>
      <w:r w:rsidRPr="00E058EB">
        <w:rPr>
          <w:rFonts w:ascii="Arial" w:eastAsia="Times New Roman" w:hAnsi="Arial" w:cs="Arial"/>
        </w:rPr>
        <w:t xml:space="preserve">Aim(s) of the research </w:t>
      </w:r>
    </w:p>
    <w:p w14:paraId="47128BBE" w14:textId="656A2853" w:rsidR="0059787F" w:rsidRPr="00E058EB" w:rsidRDefault="0059787F" w:rsidP="0059787F">
      <w:pPr>
        <w:pStyle w:val="ListParagraph"/>
        <w:numPr>
          <w:ilvl w:val="0"/>
          <w:numId w:val="8"/>
        </w:numPr>
        <w:spacing w:before="100" w:beforeAutospacing="1" w:after="100" w:afterAutospacing="1"/>
        <w:rPr>
          <w:rFonts w:ascii="Arial" w:eastAsia="Times New Roman" w:hAnsi="Arial" w:cs="Arial"/>
        </w:rPr>
      </w:pPr>
      <w:r w:rsidRPr="00E058EB">
        <w:rPr>
          <w:rFonts w:ascii="Arial" w:eastAsia="Times New Roman" w:hAnsi="Arial" w:cs="Arial"/>
        </w:rPr>
        <w:t xml:space="preserve">Findings or outcomes </w:t>
      </w:r>
    </w:p>
    <w:p w14:paraId="406A9980" w14:textId="5B6CB167" w:rsidR="0059787F" w:rsidRPr="00E058EB" w:rsidRDefault="0059787F" w:rsidP="0059787F">
      <w:pPr>
        <w:pStyle w:val="ListParagraph"/>
        <w:numPr>
          <w:ilvl w:val="0"/>
          <w:numId w:val="8"/>
        </w:numPr>
        <w:spacing w:before="100" w:beforeAutospacing="1" w:after="100" w:afterAutospacing="1"/>
        <w:rPr>
          <w:rFonts w:ascii="Arial" w:eastAsia="Times New Roman" w:hAnsi="Arial" w:cs="Arial"/>
        </w:rPr>
      </w:pPr>
      <w:r w:rsidRPr="00E058EB">
        <w:rPr>
          <w:rFonts w:ascii="Arial" w:eastAsia="Times New Roman" w:hAnsi="Arial" w:cs="Arial"/>
        </w:rPr>
        <w:t>Potential impact on Rb individuals and families</w:t>
      </w:r>
    </w:p>
    <w:p w14:paraId="10F9D9AC" w14:textId="77777777" w:rsidR="0059787F" w:rsidRPr="00E058EB" w:rsidRDefault="0059787F" w:rsidP="0059787F">
      <w:pPr>
        <w:rPr>
          <w:rFonts w:ascii="Arial" w:eastAsia="Times New Roman" w:hAnsi="Arial" w:cs="Arial"/>
        </w:rPr>
      </w:pPr>
    </w:p>
    <w:p w14:paraId="60F788B7" w14:textId="77777777" w:rsidR="0059787F" w:rsidRPr="00E058EB" w:rsidRDefault="0059787F" w:rsidP="0059787F">
      <w:pPr>
        <w:rPr>
          <w:rFonts w:ascii="Arial" w:eastAsia="Times New Roman" w:hAnsi="Arial" w:cs="Arial"/>
          <w:b/>
        </w:rPr>
      </w:pPr>
      <w:r w:rsidRPr="00E058EB">
        <w:rPr>
          <w:rFonts w:ascii="Arial" w:eastAsia="Times New Roman" w:hAnsi="Arial" w:cs="Arial"/>
          <w:b/>
        </w:rPr>
        <w:t xml:space="preserve">How to write a plain English summary </w:t>
      </w:r>
    </w:p>
    <w:p w14:paraId="1344C015" w14:textId="77777777" w:rsidR="0059787F" w:rsidRPr="00E058EB" w:rsidRDefault="0059787F" w:rsidP="0059787F">
      <w:pPr>
        <w:rPr>
          <w:rFonts w:ascii="Arial" w:eastAsia="Times New Roman" w:hAnsi="Arial" w:cs="Arial"/>
        </w:rPr>
      </w:pPr>
    </w:p>
    <w:p w14:paraId="4F8992CF" w14:textId="77777777" w:rsidR="0059787F" w:rsidRPr="00E058EB" w:rsidRDefault="0059787F" w:rsidP="0059787F">
      <w:pPr>
        <w:rPr>
          <w:rFonts w:ascii="Arial" w:eastAsia="Times New Roman" w:hAnsi="Arial" w:cs="Arial"/>
        </w:rPr>
      </w:pPr>
      <w:r w:rsidRPr="00E058EB">
        <w:rPr>
          <w:rFonts w:ascii="Arial" w:eastAsia="Times New Roman" w:hAnsi="Arial" w:cs="Arial"/>
        </w:rPr>
        <w:t>The people who will read your summary will be an interested audience, but are not necessarily specialists. Therefore write your summary with this audience in mind, for example at the same level as an article in a newspaper.</w:t>
      </w:r>
      <w:r w:rsidRPr="00E058EB">
        <w:rPr>
          <w:rFonts w:ascii="Arial" w:eastAsia="Times New Roman" w:hAnsi="Arial" w:cs="Arial"/>
        </w:rPr>
        <w:br/>
      </w:r>
    </w:p>
    <w:p w14:paraId="6BD1FD57" w14:textId="70505E52" w:rsidR="0059787F" w:rsidRPr="00E058EB" w:rsidRDefault="0059787F" w:rsidP="0059787F">
      <w:pPr>
        <w:rPr>
          <w:rFonts w:ascii="Arial" w:eastAsia="Times New Roman" w:hAnsi="Arial" w:cs="Arial"/>
        </w:rPr>
      </w:pPr>
      <w:r w:rsidRPr="00E058EB">
        <w:rPr>
          <w:rFonts w:ascii="Arial" w:eastAsia="Times New Roman" w:hAnsi="Arial" w:cs="Arial"/>
        </w:rPr>
        <w:t xml:space="preserve">There are a few simple rules for writing in plain English. In summary these are: </w:t>
      </w:r>
    </w:p>
    <w:p w14:paraId="563F70E4" w14:textId="5ADAB378" w:rsidR="00F07BB6" w:rsidRPr="00E058EB" w:rsidRDefault="00F07BB6" w:rsidP="0059787F">
      <w:pPr>
        <w:rPr>
          <w:rFonts w:ascii="Arial" w:eastAsia="Times New Roman" w:hAnsi="Arial" w:cs="Arial"/>
        </w:rPr>
      </w:pPr>
    </w:p>
    <w:p w14:paraId="1323D7DD" w14:textId="611D07E2" w:rsidR="00F07BB6" w:rsidRPr="00E058EB" w:rsidRDefault="00F07BB6" w:rsidP="0059787F">
      <w:pPr>
        <w:rPr>
          <w:rFonts w:ascii="Arial" w:eastAsia="Times New Roman" w:hAnsi="Arial" w:cs="Arial"/>
        </w:rPr>
      </w:pPr>
    </w:p>
    <w:p w14:paraId="31C457B2" w14:textId="54652566" w:rsidR="00F07BB6" w:rsidRPr="00E058EB" w:rsidRDefault="00F07BB6" w:rsidP="0059787F">
      <w:pPr>
        <w:rPr>
          <w:rFonts w:ascii="Arial" w:eastAsia="Times New Roman" w:hAnsi="Arial" w:cs="Arial"/>
        </w:rPr>
      </w:pPr>
    </w:p>
    <w:p w14:paraId="47589CCF" w14:textId="2D849A7A" w:rsidR="00F07BB6" w:rsidRPr="00E058EB" w:rsidRDefault="00F07BB6" w:rsidP="0059787F">
      <w:pPr>
        <w:rPr>
          <w:rFonts w:ascii="Arial" w:eastAsia="Times New Roman" w:hAnsi="Arial" w:cs="Arial"/>
        </w:rPr>
      </w:pPr>
    </w:p>
    <w:p w14:paraId="5326F5AA" w14:textId="18AB4F34" w:rsidR="00F07BB6" w:rsidRPr="00E058EB" w:rsidRDefault="00F07BB6" w:rsidP="0059787F">
      <w:pPr>
        <w:rPr>
          <w:rFonts w:ascii="Arial" w:eastAsia="Times New Roman" w:hAnsi="Arial" w:cs="Arial"/>
        </w:rPr>
      </w:pPr>
    </w:p>
    <w:p w14:paraId="7F0A4C90" w14:textId="492825E0" w:rsidR="00F07BB6" w:rsidRPr="00E058EB" w:rsidRDefault="00F07BB6" w:rsidP="0059787F">
      <w:pPr>
        <w:rPr>
          <w:rFonts w:ascii="Arial" w:eastAsia="Times New Roman" w:hAnsi="Arial" w:cs="Arial"/>
        </w:rPr>
      </w:pPr>
    </w:p>
    <w:p w14:paraId="2441DC11" w14:textId="0DA43BEA" w:rsidR="00F07BB6" w:rsidRPr="00E058EB" w:rsidRDefault="00F07BB6" w:rsidP="0059787F">
      <w:pPr>
        <w:rPr>
          <w:rFonts w:ascii="Arial" w:eastAsia="Times New Roman" w:hAnsi="Arial" w:cs="Arial"/>
        </w:rPr>
      </w:pPr>
    </w:p>
    <w:p w14:paraId="709B3B46" w14:textId="77777777" w:rsidR="00F07BB6" w:rsidRPr="00E058EB" w:rsidRDefault="00F07BB6" w:rsidP="0059787F">
      <w:pPr>
        <w:rPr>
          <w:rFonts w:ascii="Arial" w:eastAsia="Times New Roman" w:hAnsi="Arial" w:cs="Arial"/>
        </w:rPr>
      </w:pPr>
    </w:p>
    <w:p w14:paraId="71F0F341" w14:textId="77777777" w:rsidR="0059787F" w:rsidRPr="00E058EB" w:rsidRDefault="0059787F" w:rsidP="0059787F">
      <w:pPr>
        <w:pStyle w:val="ListParagraph"/>
        <w:numPr>
          <w:ilvl w:val="0"/>
          <w:numId w:val="7"/>
        </w:numPr>
        <w:spacing w:before="100" w:beforeAutospacing="1" w:after="100" w:afterAutospacing="1"/>
        <w:contextualSpacing w:val="0"/>
        <w:rPr>
          <w:rFonts w:ascii="Arial" w:hAnsi="Arial" w:cs="Arial"/>
        </w:rPr>
      </w:pPr>
      <w:r w:rsidRPr="00E058EB">
        <w:rPr>
          <w:rFonts w:ascii="Arial" w:hAnsi="Arial" w:cs="Arial"/>
        </w:rPr>
        <w:lastRenderedPageBreak/>
        <w:t xml:space="preserve">Avoid wherever possible using jargon, abbreviations and technical terms. If you have to use them provide a clear explanation </w:t>
      </w:r>
    </w:p>
    <w:p w14:paraId="43B1002C" w14:textId="77777777" w:rsidR="0059787F" w:rsidRPr="00E058EB" w:rsidRDefault="0059787F" w:rsidP="0059787F">
      <w:pPr>
        <w:pStyle w:val="ListParagraph"/>
        <w:numPr>
          <w:ilvl w:val="0"/>
          <w:numId w:val="7"/>
        </w:numPr>
        <w:spacing w:before="100" w:beforeAutospacing="1" w:after="100" w:afterAutospacing="1"/>
        <w:contextualSpacing w:val="0"/>
        <w:rPr>
          <w:rFonts w:ascii="Arial" w:hAnsi="Arial" w:cs="Arial"/>
        </w:rPr>
      </w:pPr>
      <w:r w:rsidRPr="00E058EB">
        <w:rPr>
          <w:rFonts w:ascii="Arial" w:hAnsi="Arial" w:cs="Arial"/>
        </w:rPr>
        <w:t xml:space="preserve">Avoid complicated English or uncommon words </w:t>
      </w:r>
    </w:p>
    <w:p w14:paraId="78605FB0" w14:textId="77777777" w:rsidR="0059787F" w:rsidRPr="00E058EB" w:rsidRDefault="0059787F" w:rsidP="0059787F">
      <w:pPr>
        <w:pStyle w:val="ListParagraph"/>
        <w:numPr>
          <w:ilvl w:val="0"/>
          <w:numId w:val="7"/>
        </w:numPr>
        <w:spacing w:before="100" w:beforeAutospacing="1" w:after="100" w:afterAutospacing="1"/>
        <w:contextualSpacing w:val="0"/>
        <w:rPr>
          <w:rFonts w:ascii="Arial" w:hAnsi="Arial" w:cs="Arial"/>
        </w:rPr>
      </w:pPr>
      <w:r w:rsidRPr="00E058EB">
        <w:rPr>
          <w:rFonts w:ascii="Arial" w:hAnsi="Arial" w:cs="Arial"/>
        </w:rPr>
        <w:t xml:space="preserve">Use active not passive phrases: for example say ‘we will do it’ rather than ‘it will be done by us’ </w:t>
      </w:r>
    </w:p>
    <w:p w14:paraId="2443DCA0" w14:textId="77777777" w:rsidR="0059787F" w:rsidRPr="00E058EB" w:rsidRDefault="0059787F" w:rsidP="0059787F">
      <w:pPr>
        <w:pStyle w:val="ListParagraph"/>
        <w:numPr>
          <w:ilvl w:val="0"/>
          <w:numId w:val="7"/>
        </w:numPr>
        <w:spacing w:before="100" w:beforeAutospacing="1" w:after="100" w:afterAutospacing="1"/>
        <w:contextualSpacing w:val="0"/>
        <w:rPr>
          <w:rFonts w:ascii="Arial" w:hAnsi="Arial" w:cs="Arial"/>
        </w:rPr>
      </w:pPr>
      <w:r w:rsidRPr="00E058EB">
        <w:rPr>
          <w:rFonts w:ascii="Arial" w:hAnsi="Arial" w:cs="Arial"/>
        </w:rPr>
        <w:t xml:space="preserve">Keep sentences short </w:t>
      </w:r>
    </w:p>
    <w:p w14:paraId="5A739900" w14:textId="77777777" w:rsidR="0059787F" w:rsidRPr="00E058EB" w:rsidRDefault="0059787F" w:rsidP="0059787F">
      <w:pPr>
        <w:pStyle w:val="ListParagraph"/>
        <w:numPr>
          <w:ilvl w:val="0"/>
          <w:numId w:val="7"/>
        </w:numPr>
        <w:spacing w:before="100" w:beforeAutospacing="1" w:after="100" w:afterAutospacing="1"/>
        <w:contextualSpacing w:val="0"/>
        <w:rPr>
          <w:rFonts w:ascii="Arial" w:hAnsi="Arial" w:cs="Arial"/>
        </w:rPr>
      </w:pPr>
      <w:r w:rsidRPr="00E058EB">
        <w:rPr>
          <w:rFonts w:ascii="Arial" w:hAnsi="Arial" w:cs="Arial"/>
        </w:rPr>
        <w:t xml:space="preserve">Think about the order and structure </w:t>
      </w:r>
    </w:p>
    <w:p w14:paraId="1FC17BA7" w14:textId="13633770" w:rsidR="0059787F" w:rsidRPr="00E058EB" w:rsidRDefault="0059787F" w:rsidP="0059787F">
      <w:pPr>
        <w:pStyle w:val="ListParagraph"/>
        <w:numPr>
          <w:ilvl w:val="0"/>
          <w:numId w:val="7"/>
        </w:numPr>
        <w:spacing w:before="100" w:beforeAutospacing="1" w:after="100" w:afterAutospacing="1"/>
        <w:contextualSpacing w:val="0"/>
        <w:rPr>
          <w:rFonts w:ascii="Arial" w:hAnsi="Arial" w:cs="Arial"/>
        </w:rPr>
      </w:pPr>
      <w:r w:rsidRPr="00E058EB">
        <w:rPr>
          <w:rFonts w:ascii="Arial" w:hAnsi="Arial" w:cs="Arial"/>
        </w:rPr>
        <w:t xml:space="preserve">Break up the text. For example use bullet lists </w:t>
      </w:r>
    </w:p>
    <w:p w14:paraId="5CB189A9" w14:textId="77777777" w:rsidR="0059787F" w:rsidRPr="00E058EB" w:rsidRDefault="0059787F" w:rsidP="0059787F">
      <w:pPr>
        <w:pStyle w:val="ListParagraph"/>
        <w:numPr>
          <w:ilvl w:val="0"/>
          <w:numId w:val="7"/>
        </w:numPr>
        <w:spacing w:before="100" w:beforeAutospacing="1" w:after="100" w:afterAutospacing="1"/>
        <w:contextualSpacing w:val="0"/>
        <w:rPr>
          <w:rFonts w:ascii="Arial" w:hAnsi="Arial" w:cs="Arial"/>
        </w:rPr>
      </w:pPr>
      <w:r w:rsidRPr="00E058EB">
        <w:rPr>
          <w:rFonts w:ascii="Arial" w:hAnsi="Arial" w:cs="Arial"/>
        </w:rPr>
        <w:t xml:space="preserve">Ask patients / carers / colleagues to read a draft to find out if anything is unclear. </w:t>
      </w:r>
    </w:p>
    <w:p w14:paraId="30262A73" w14:textId="77777777" w:rsidR="00274E5C" w:rsidRPr="00E058EB" w:rsidRDefault="00274E5C" w:rsidP="0059787F">
      <w:pPr>
        <w:spacing w:before="100" w:beforeAutospacing="1" w:after="100" w:afterAutospacing="1"/>
        <w:rPr>
          <w:rFonts w:ascii="Arial" w:eastAsia="Times New Roman" w:hAnsi="Arial" w:cs="Arial"/>
        </w:rPr>
      </w:pPr>
    </w:p>
    <w:p w14:paraId="3E17AF56" w14:textId="77777777" w:rsidR="00274E5C" w:rsidRPr="00E058EB" w:rsidRDefault="00274E5C" w:rsidP="0059787F">
      <w:pPr>
        <w:spacing w:before="100" w:beforeAutospacing="1" w:after="100" w:afterAutospacing="1"/>
        <w:rPr>
          <w:rFonts w:ascii="Arial" w:eastAsia="Times New Roman" w:hAnsi="Arial" w:cs="Arial"/>
        </w:rPr>
      </w:pPr>
    </w:p>
    <w:p w14:paraId="26BE0CBD" w14:textId="545C6522" w:rsidR="00DA5726" w:rsidRPr="00E058EB" w:rsidRDefault="0059787F" w:rsidP="0059787F">
      <w:pPr>
        <w:spacing w:before="100" w:beforeAutospacing="1" w:after="100" w:afterAutospacing="1"/>
        <w:rPr>
          <w:rFonts w:ascii="Arial" w:eastAsia="Times New Roman" w:hAnsi="Arial" w:cs="Arial"/>
        </w:rPr>
      </w:pPr>
      <w:r w:rsidRPr="00E058EB">
        <w:rPr>
          <w:rFonts w:ascii="Arial" w:eastAsia="Times New Roman" w:hAnsi="Arial" w:cs="Arial"/>
        </w:rPr>
        <w:t xml:space="preserve">The plain English summary is not the same as a scientific abstract. Please do not cut and paste this or other sections of your </w:t>
      </w:r>
      <w:r w:rsidR="00274E5C" w:rsidRPr="00E058EB">
        <w:rPr>
          <w:rFonts w:ascii="Arial" w:eastAsia="Times New Roman" w:hAnsi="Arial" w:cs="Arial"/>
        </w:rPr>
        <w:t>final report</w:t>
      </w:r>
      <w:r w:rsidRPr="00E058EB">
        <w:rPr>
          <w:rFonts w:ascii="Arial" w:eastAsia="Times New Roman" w:hAnsi="Arial" w:cs="Arial"/>
        </w:rPr>
        <w:t xml:space="preserve"> to create the plain English summary. Further guidance on plain English summar</w:t>
      </w:r>
      <w:r w:rsidR="00DA5726" w:rsidRPr="00E058EB">
        <w:rPr>
          <w:rFonts w:ascii="Arial" w:eastAsia="Times New Roman" w:hAnsi="Arial" w:cs="Arial"/>
        </w:rPr>
        <w:t>ies for research is available at:</w:t>
      </w:r>
    </w:p>
    <w:p w14:paraId="55A9C3B9" w14:textId="746DE5CE" w:rsidR="00DA5726" w:rsidRPr="00E058EB" w:rsidRDefault="00F50194" w:rsidP="00DA5726">
      <w:pPr>
        <w:pStyle w:val="ListParagraph"/>
        <w:numPr>
          <w:ilvl w:val="0"/>
          <w:numId w:val="10"/>
        </w:numPr>
        <w:rPr>
          <w:rFonts w:ascii="Arial" w:eastAsia="Times New Roman" w:hAnsi="Arial" w:cs="Arial"/>
          <w:b/>
        </w:rPr>
      </w:pPr>
      <w:hyperlink r:id="rId20" w:history="1">
        <w:r w:rsidR="00DA5726" w:rsidRPr="00E058EB">
          <w:rPr>
            <w:rStyle w:val="Hyperlink"/>
            <w:rFonts w:ascii="Arial" w:eastAsia="Times New Roman" w:hAnsi="Arial" w:cs="Arial"/>
            <w:b/>
          </w:rPr>
          <w:t>www.amrc.org.uk/blog/how-to-write-a-lay-summary-of-a-research-project</w:t>
        </w:r>
      </w:hyperlink>
    </w:p>
    <w:p w14:paraId="371614AF" w14:textId="77777777" w:rsidR="00DA5726" w:rsidRPr="00E058EB" w:rsidRDefault="00DA5726" w:rsidP="00DA5726">
      <w:pPr>
        <w:pStyle w:val="ListParagraph"/>
        <w:rPr>
          <w:rFonts w:ascii="Arial" w:eastAsia="Times New Roman" w:hAnsi="Arial" w:cs="Arial"/>
          <w:b/>
        </w:rPr>
      </w:pPr>
    </w:p>
    <w:p w14:paraId="6CC6725C" w14:textId="30EECDDD" w:rsidR="00DA5726" w:rsidRPr="00E058EB" w:rsidRDefault="00F50194" w:rsidP="00DA5726">
      <w:pPr>
        <w:pStyle w:val="ListParagraph"/>
        <w:numPr>
          <w:ilvl w:val="0"/>
          <w:numId w:val="10"/>
        </w:numPr>
        <w:rPr>
          <w:rFonts w:ascii="Arial" w:eastAsia="Times New Roman" w:hAnsi="Arial" w:cs="Arial"/>
        </w:rPr>
      </w:pPr>
      <w:hyperlink r:id="rId21" w:history="1">
        <w:r w:rsidR="00DA5726" w:rsidRPr="00E058EB">
          <w:rPr>
            <w:rStyle w:val="Hyperlink"/>
            <w:rFonts w:ascii="Arial" w:eastAsia="Times New Roman" w:hAnsi="Arial" w:cs="Arial"/>
            <w:b/>
          </w:rPr>
          <w:t>www.cancerresearchuk.org/funding-for-researchers/patient-involvement-toolkit-for-researchers/planning-your-patient-involvement/writing-for-a-lay-audience</w:t>
        </w:r>
      </w:hyperlink>
    </w:p>
    <w:p w14:paraId="13AD6285" w14:textId="77777777" w:rsidR="00274E5C" w:rsidRPr="00E058EB" w:rsidRDefault="00274E5C" w:rsidP="0059787F">
      <w:pPr>
        <w:spacing w:before="100" w:beforeAutospacing="1" w:after="100" w:afterAutospacing="1"/>
        <w:jc w:val="center"/>
        <w:rPr>
          <w:rFonts w:ascii="Arial" w:eastAsia="Times New Roman" w:hAnsi="Arial" w:cs="Arial"/>
        </w:rPr>
      </w:pPr>
    </w:p>
    <w:p w14:paraId="607BCB83" w14:textId="77777777" w:rsidR="00274E5C" w:rsidRPr="00E058EB" w:rsidRDefault="00274E5C" w:rsidP="0059787F">
      <w:pPr>
        <w:spacing w:before="100" w:beforeAutospacing="1" w:after="100" w:afterAutospacing="1"/>
        <w:jc w:val="center"/>
        <w:rPr>
          <w:rFonts w:ascii="Arial" w:eastAsia="Times New Roman" w:hAnsi="Arial" w:cs="Arial"/>
        </w:rPr>
      </w:pPr>
    </w:p>
    <w:p w14:paraId="36BAF079" w14:textId="7DA93C50" w:rsidR="0059787F" w:rsidRPr="00E058EB" w:rsidRDefault="0059787F" w:rsidP="0059787F">
      <w:pPr>
        <w:spacing w:before="100" w:beforeAutospacing="1" w:after="100" w:afterAutospacing="1"/>
        <w:jc w:val="center"/>
        <w:rPr>
          <w:rFonts w:ascii="Arial" w:eastAsia="Times New Roman" w:hAnsi="Arial" w:cs="Arial"/>
        </w:rPr>
      </w:pPr>
      <w:r w:rsidRPr="00E058EB">
        <w:rPr>
          <w:rFonts w:ascii="Arial" w:eastAsia="SimSun" w:hAnsi="Arial" w:cs="Arial"/>
          <w:noProof/>
        </w:rPr>
        <w:drawing>
          <wp:inline distT="0" distB="0" distL="0" distR="0" wp14:anchorId="3CA82953" wp14:editId="1A46270D">
            <wp:extent cx="1847215" cy="8413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215" cy="841375"/>
                    </a:xfrm>
                    <a:prstGeom prst="rect">
                      <a:avLst/>
                    </a:prstGeom>
                    <a:noFill/>
                  </pic:spPr>
                </pic:pic>
              </a:graphicData>
            </a:graphic>
          </wp:inline>
        </w:drawing>
      </w:r>
    </w:p>
    <w:p w14:paraId="6CC9A6C3" w14:textId="083B4393" w:rsidR="0059787F" w:rsidRPr="00E058EB" w:rsidRDefault="0059787F" w:rsidP="00A12699">
      <w:pPr>
        <w:rPr>
          <w:rFonts w:ascii="Arial" w:hAnsi="Arial" w:cs="Arial"/>
        </w:rPr>
      </w:pPr>
    </w:p>
    <w:p w14:paraId="649C0FDA" w14:textId="521919E7" w:rsidR="00274E5C" w:rsidRPr="00E058EB" w:rsidRDefault="00274E5C" w:rsidP="00A12699">
      <w:pPr>
        <w:rPr>
          <w:rFonts w:ascii="Arial" w:hAnsi="Arial" w:cs="Arial"/>
        </w:rPr>
      </w:pPr>
    </w:p>
    <w:p w14:paraId="2803887D" w14:textId="2A97E786" w:rsidR="00274E5C" w:rsidRPr="00E058EB" w:rsidRDefault="00274E5C" w:rsidP="00A12699">
      <w:pPr>
        <w:rPr>
          <w:rFonts w:ascii="Arial" w:hAnsi="Arial" w:cs="Arial"/>
        </w:rPr>
      </w:pPr>
    </w:p>
    <w:p w14:paraId="2099B76E" w14:textId="441EAFD5" w:rsidR="00274E5C" w:rsidRPr="00E058EB" w:rsidRDefault="00274E5C" w:rsidP="00A12699">
      <w:pPr>
        <w:rPr>
          <w:rFonts w:ascii="Arial" w:hAnsi="Arial" w:cs="Arial"/>
        </w:rPr>
      </w:pPr>
    </w:p>
    <w:p w14:paraId="684C530C" w14:textId="77777777" w:rsidR="00274E5C" w:rsidRPr="00E058EB" w:rsidRDefault="00274E5C" w:rsidP="00A12699">
      <w:pPr>
        <w:rPr>
          <w:rFonts w:ascii="Arial" w:hAnsi="Arial" w:cs="Arial"/>
        </w:rPr>
      </w:pPr>
    </w:p>
    <w:sectPr w:rsidR="00274E5C" w:rsidRPr="00E058EB" w:rsidSect="00883F75">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49D50" w14:textId="77777777" w:rsidR="00254716" w:rsidRDefault="00254716" w:rsidP="00AC0181">
      <w:r>
        <w:separator/>
      </w:r>
    </w:p>
  </w:endnote>
  <w:endnote w:type="continuationSeparator" w:id="0">
    <w:p w14:paraId="19509F32" w14:textId="77777777" w:rsidR="00254716" w:rsidRDefault="00254716" w:rsidP="00AC0181">
      <w:r>
        <w:continuationSeparator/>
      </w:r>
    </w:p>
  </w:endnote>
  <w:endnote w:id="1">
    <w:p w14:paraId="1054E5A8" w14:textId="77777777" w:rsidR="0059787F" w:rsidRDefault="0059787F" w:rsidP="0059787F">
      <w:pPr>
        <w:pStyle w:val="EndnoteText"/>
      </w:pPr>
      <w:r>
        <w:rPr>
          <w:rStyle w:val="EndnoteReference"/>
        </w:rPr>
        <w:endnoteRef/>
      </w:r>
      <w:r>
        <w:t xml:space="preserve"> Based on the NIHR guidance available at </w:t>
      </w:r>
      <w:hyperlink r:id="rId1" w:history="1">
        <w:r w:rsidRPr="005644F5">
          <w:rPr>
            <w:rStyle w:val="Hyperlink"/>
          </w:rPr>
          <w:t>https://www.nihr.ac.uk/about-us/CCF/PPI/Plain_English_summaries_in_National_Institute_for_Health_Research_funded_research.pdf</w:t>
        </w:r>
      </w:hyperlink>
      <w:r>
        <w:t xml:space="preserve"> </w:t>
      </w:r>
    </w:p>
    <w:p w14:paraId="23FB1FE5" w14:textId="77777777" w:rsidR="0059787F" w:rsidRDefault="0059787F" w:rsidP="0059787F">
      <w:pPr>
        <w:pStyle w:val="EndnoteText"/>
        <w:jc w:val="cen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B8FA3" w14:textId="77777777" w:rsidR="006911C7" w:rsidRDefault="00691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C70CD" w14:textId="77777777" w:rsidR="006911C7" w:rsidRDefault="00691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44D40" w14:textId="77777777" w:rsidR="006911C7" w:rsidRDefault="00691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849C0" w14:textId="77777777" w:rsidR="00254716" w:rsidRDefault="00254716" w:rsidP="00AC0181">
      <w:r>
        <w:separator/>
      </w:r>
    </w:p>
  </w:footnote>
  <w:footnote w:type="continuationSeparator" w:id="0">
    <w:p w14:paraId="35FA8ECE" w14:textId="77777777" w:rsidR="00254716" w:rsidRDefault="00254716" w:rsidP="00AC0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122B" w14:textId="77777777" w:rsidR="006911C7" w:rsidRDefault="006911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9961" w14:textId="12915D3C" w:rsidR="00EB6A7C" w:rsidRDefault="00EB6A7C" w:rsidP="00EB6A7C">
    <w:pPr>
      <w:pStyle w:val="Header"/>
      <w:jc w:val="right"/>
    </w:pPr>
    <w:r>
      <w:rPr>
        <w:noProof/>
      </w:rPr>
      <w:drawing>
        <wp:inline distT="0" distB="0" distL="0" distR="0" wp14:anchorId="6722F18E" wp14:editId="2AC8D609">
          <wp:extent cx="138112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144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8BE99" w14:textId="77777777" w:rsidR="006911C7" w:rsidRDefault="006911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4FAA"/>
    <w:multiLevelType w:val="hybridMultilevel"/>
    <w:tmpl w:val="E91C6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6A7A6D"/>
    <w:multiLevelType w:val="hybridMultilevel"/>
    <w:tmpl w:val="07AC9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603B21"/>
    <w:multiLevelType w:val="hybridMultilevel"/>
    <w:tmpl w:val="5048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070FC"/>
    <w:multiLevelType w:val="hybridMultilevel"/>
    <w:tmpl w:val="7764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77AEC"/>
    <w:multiLevelType w:val="hybridMultilevel"/>
    <w:tmpl w:val="A1B4E7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3A575E"/>
    <w:multiLevelType w:val="hybridMultilevel"/>
    <w:tmpl w:val="FC980D16"/>
    <w:lvl w:ilvl="0" w:tplc="814A8B8A">
      <w:start w:val="1"/>
      <w:numFmt w:val="decimal"/>
      <w:lvlText w:val="%1."/>
      <w:lvlJc w:val="left"/>
      <w:pPr>
        <w:ind w:left="720" w:hanging="360"/>
      </w:pPr>
      <w:rPr>
        <w:rFonts w:hint="default"/>
        <w:i w:val="0"/>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F1140"/>
    <w:multiLevelType w:val="hybridMultilevel"/>
    <w:tmpl w:val="0C149D48"/>
    <w:lvl w:ilvl="0" w:tplc="F35E1308">
      <w:start w:val="1"/>
      <w:numFmt w:val="decimal"/>
      <w:lvlText w:val="%1."/>
      <w:lvlJc w:val="left"/>
      <w:pPr>
        <w:ind w:left="720" w:hanging="360"/>
      </w:pPr>
      <w:rPr>
        <w:i w:val="0"/>
        <w:i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A90847"/>
    <w:multiLevelType w:val="hybridMultilevel"/>
    <w:tmpl w:val="5544A04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250385"/>
    <w:multiLevelType w:val="hybridMultilevel"/>
    <w:tmpl w:val="9E328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115DFA"/>
    <w:multiLevelType w:val="hybridMultilevel"/>
    <w:tmpl w:val="F8241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431E02"/>
    <w:multiLevelType w:val="hybridMultilevel"/>
    <w:tmpl w:val="B59A803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8161941"/>
    <w:multiLevelType w:val="hybridMultilevel"/>
    <w:tmpl w:val="509E227A"/>
    <w:lvl w:ilvl="0" w:tplc="E0A49A3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363270"/>
    <w:multiLevelType w:val="hybridMultilevel"/>
    <w:tmpl w:val="6066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A218C9"/>
    <w:multiLevelType w:val="hybridMultilevel"/>
    <w:tmpl w:val="98A2F856"/>
    <w:lvl w:ilvl="0" w:tplc="3BB63D6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122899"/>
    <w:multiLevelType w:val="hybridMultilevel"/>
    <w:tmpl w:val="314EDD22"/>
    <w:lvl w:ilvl="0" w:tplc="67CED9B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9F6CCA"/>
    <w:multiLevelType w:val="hybridMultilevel"/>
    <w:tmpl w:val="C412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9"/>
  </w:num>
  <w:num w:numId="5">
    <w:abstractNumId w:val="0"/>
  </w:num>
  <w:num w:numId="6">
    <w:abstractNumId w:val="4"/>
  </w:num>
  <w:num w:numId="7">
    <w:abstractNumId w:val="7"/>
  </w:num>
  <w:num w:numId="8">
    <w:abstractNumId w:val="3"/>
  </w:num>
  <w:num w:numId="9">
    <w:abstractNumId w:val="12"/>
  </w:num>
  <w:num w:numId="10">
    <w:abstractNumId w:val="15"/>
  </w:num>
  <w:num w:numId="11">
    <w:abstractNumId w:val="11"/>
  </w:num>
  <w:num w:numId="12">
    <w:abstractNumId w:val="5"/>
  </w:num>
  <w:num w:numId="13">
    <w:abstractNumId w:val="6"/>
  </w:num>
  <w:num w:numId="14">
    <w:abstractNumId w:val="8"/>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F75"/>
    <w:rsid w:val="00033522"/>
    <w:rsid w:val="000C0CD8"/>
    <w:rsid w:val="00131C87"/>
    <w:rsid w:val="00132ECC"/>
    <w:rsid w:val="0013768C"/>
    <w:rsid w:val="001E785F"/>
    <w:rsid w:val="00241034"/>
    <w:rsid w:val="00254716"/>
    <w:rsid w:val="00274E5C"/>
    <w:rsid w:val="002A4692"/>
    <w:rsid w:val="002D056B"/>
    <w:rsid w:val="00363FAD"/>
    <w:rsid w:val="004A226C"/>
    <w:rsid w:val="0059787F"/>
    <w:rsid w:val="00622918"/>
    <w:rsid w:val="00671DBE"/>
    <w:rsid w:val="00676802"/>
    <w:rsid w:val="006911C7"/>
    <w:rsid w:val="00697D48"/>
    <w:rsid w:val="00700773"/>
    <w:rsid w:val="007611C0"/>
    <w:rsid w:val="00883F75"/>
    <w:rsid w:val="008A15FA"/>
    <w:rsid w:val="008D3B7A"/>
    <w:rsid w:val="008E4CC0"/>
    <w:rsid w:val="00922A4F"/>
    <w:rsid w:val="0093155E"/>
    <w:rsid w:val="00985D77"/>
    <w:rsid w:val="00990D2A"/>
    <w:rsid w:val="009B1C0E"/>
    <w:rsid w:val="009B65ED"/>
    <w:rsid w:val="00A12699"/>
    <w:rsid w:val="00A251A0"/>
    <w:rsid w:val="00A736A2"/>
    <w:rsid w:val="00AC0181"/>
    <w:rsid w:val="00AD4291"/>
    <w:rsid w:val="00B4563D"/>
    <w:rsid w:val="00BC7FFE"/>
    <w:rsid w:val="00C41C86"/>
    <w:rsid w:val="00C50DDC"/>
    <w:rsid w:val="00DA5726"/>
    <w:rsid w:val="00DD4C76"/>
    <w:rsid w:val="00E058EB"/>
    <w:rsid w:val="00E630C8"/>
    <w:rsid w:val="00EA2FCB"/>
    <w:rsid w:val="00EB6A7C"/>
    <w:rsid w:val="00EE0A90"/>
    <w:rsid w:val="00EF023A"/>
    <w:rsid w:val="00EF3D24"/>
    <w:rsid w:val="00F07BB6"/>
    <w:rsid w:val="00F108FB"/>
    <w:rsid w:val="00F50194"/>
    <w:rsid w:val="00FE0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06E89"/>
  <w15:chartTrackingRefBased/>
  <w15:docId w15:val="{5B03DF84-D7B1-49B7-B398-3EC6DDF0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link w:val="Heading1Char"/>
    <w:uiPriority w:val="1"/>
    <w:qFormat/>
    <w:rsid w:val="000C0CD8"/>
    <w:pPr>
      <w:widowControl w:val="0"/>
      <w:autoSpaceDE w:val="0"/>
      <w:autoSpaceDN w:val="0"/>
      <w:ind w:left="588"/>
      <w:outlineLvl w:val="0"/>
    </w:pPr>
    <w:rPr>
      <w:rFonts w:ascii="Arial" w:eastAsia="Arial" w:hAnsi="Arial" w:cs="Arial"/>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3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3F75"/>
    <w:rPr>
      <w:color w:val="0563C1" w:themeColor="hyperlink"/>
      <w:u w:val="single"/>
    </w:rPr>
  </w:style>
  <w:style w:type="paragraph" w:styleId="ListParagraph">
    <w:name w:val="List Paragraph"/>
    <w:basedOn w:val="Normal"/>
    <w:uiPriority w:val="34"/>
    <w:qFormat/>
    <w:rsid w:val="00883F75"/>
    <w:pPr>
      <w:ind w:left="720"/>
      <w:contextualSpacing/>
    </w:pPr>
  </w:style>
  <w:style w:type="paragraph" w:styleId="Header">
    <w:name w:val="header"/>
    <w:basedOn w:val="Normal"/>
    <w:link w:val="HeaderChar"/>
    <w:uiPriority w:val="99"/>
    <w:unhideWhenUsed/>
    <w:rsid w:val="00AC0181"/>
    <w:pPr>
      <w:tabs>
        <w:tab w:val="center" w:pos="4513"/>
        <w:tab w:val="right" w:pos="9026"/>
      </w:tabs>
    </w:pPr>
  </w:style>
  <w:style w:type="character" w:customStyle="1" w:styleId="HeaderChar">
    <w:name w:val="Header Char"/>
    <w:basedOn w:val="DefaultParagraphFont"/>
    <w:link w:val="Header"/>
    <w:uiPriority w:val="99"/>
    <w:rsid w:val="00AC0181"/>
  </w:style>
  <w:style w:type="paragraph" w:styleId="Footer">
    <w:name w:val="footer"/>
    <w:basedOn w:val="Normal"/>
    <w:link w:val="FooterChar"/>
    <w:uiPriority w:val="99"/>
    <w:unhideWhenUsed/>
    <w:rsid w:val="00AC0181"/>
    <w:pPr>
      <w:tabs>
        <w:tab w:val="center" w:pos="4513"/>
        <w:tab w:val="right" w:pos="9026"/>
      </w:tabs>
    </w:pPr>
  </w:style>
  <w:style w:type="character" w:customStyle="1" w:styleId="FooterChar">
    <w:name w:val="Footer Char"/>
    <w:basedOn w:val="DefaultParagraphFont"/>
    <w:link w:val="Footer"/>
    <w:uiPriority w:val="99"/>
    <w:rsid w:val="00AC0181"/>
  </w:style>
  <w:style w:type="paragraph" w:styleId="EndnoteText">
    <w:name w:val="endnote text"/>
    <w:basedOn w:val="Normal"/>
    <w:link w:val="EndnoteTextChar"/>
    <w:uiPriority w:val="99"/>
    <w:semiHidden/>
    <w:unhideWhenUsed/>
    <w:rsid w:val="0059787F"/>
    <w:rPr>
      <w:sz w:val="20"/>
      <w:szCs w:val="20"/>
    </w:rPr>
  </w:style>
  <w:style w:type="character" w:customStyle="1" w:styleId="EndnoteTextChar">
    <w:name w:val="Endnote Text Char"/>
    <w:basedOn w:val="DefaultParagraphFont"/>
    <w:link w:val="EndnoteText"/>
    <w:uiPriority w:val="99"/>
    <w:semiHidden/>
    <w:rsid w:val="0059787F"/>
    <w:rPr>
      <w:sz w:val="20"/>
      <w:szCs w:val="20"/>
    </w:rPr>
  </w:style>
  <w:style w:type="character" w:styleId="EndnoteReference">
    <w:name w:val="endnote reference"/>
    <w:basedOn w:val="DefaultParagraphFont"/>
    <w:uiPriority w:val="99"/>
    <w:semiHidden/>
    <w:unhideWhenUsed/>
    <w:rsid w:val="0059787F"/>
    <w:rPr>
      <w:vertAlign w:val="superscript"/>
    </w:rPr>
  </w:style>
  <w:style w:type="character" w:customStyle="1" w:styleId="Heading1Char">
    <w:name w:val="Heading 1 Char"/>
    <w:basedOn w:val="DefaultParagraphFont"/>
    <w:link w:val="Heading1"/>
    <w:uiPriority w:val="1"/>
    <w:rsid w:val="000C0CD8"/>
    <w:rPr>
      <w:rFonts w:ascii="Arial" w:eastAsia="Arial" w:hAnsi="Arial" w:cs="Arial"/>
      <w:b/>
      <w:bCs/>
      <w:lang w:val="en-US" w:bidi="en-US"/>
    </w:rPr>
  </w:style>
  <w:style w:type="character" w:styleId="CommentReference">
    <w:name w:val="annotation reference"/>
    <w:basedOn w:val="DefaultParagraphFont"/>
    <w:uiPriority w:val="99"/>
    <w:semiHidden/>
    <w:unhideWhenUsed/>
    <w:rsid w:val="00700773"/>
    <w:rPr>
      <w:sz w:val="16"/>
      <w:szCs w:val="16"/>
    </w:rPr>
  </w:style>
  <w:style w:type="paragraph" w:styleId="CommentText">
    <w:name w:val="annotation text"/>
    <w:basedOn w:val="Normal"/>
    <w:link w:val="CommentTextChar"/>
    <w:uiPriority w:val="99"/>
    <w:semiHidden/>
    <w:unhideWhenUsed/>
    <w:rsid w:val="00700773"/>
    <w:rPr>
      <w:sz w:val="20"/>
      <w:szCs w:val="20"/>
    </w:rPr>
  </w:style>
  <w:style w:type="character" w:customStyle="1" w:styleId="CommentTextChar">
    <w:name w:val="Comment Text Char"/>
    <w:basedOn w:val="DefaultParagraphFont"/>
    <w:link w:val="CommentText"/>
    <w:uiPriority w:val="99"/>
    <w:semiHidden/>
    <w:rsid w:val="00700773"/>
    <w:rPr>
      <w:sz w:val="20"/>
      <w:szCs w:val="20"/>
    </w:rPr>
  </w:style>
  <w:style w:type="paragraph" w:styleId="CommentSubject">
    <w:name w:val="annotation subject"/>
    <w:basedOn w:val="CommentText"/>
    <w:next w:val="CommentText"/>
    <w:link w:val="CommentSubjectChar"/>
    <w:uiPriority w:val="99"/>
    <w:semiHidden/>
    <w:unhideWhenUsed/>
    <w:rsid w:val="00700773"/>
    <w:rPr>
      <w:b/>
      <w:bCs/>
    </w:rPr>
  </w:style>
  <w:style w:type="character" w:customStyle="1" w:styleId="CommentSubjectChar">
    <w:name w:val="Comment Subject Char"/>
    <w:basedOn w:val="CommentTextChar"/>
    <w:link w:val="CommentSubject"/>
    <w:uiPriority w:val="99"/>
    <w:semiHidden/>
    <w:rsid w:val="007007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10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doi.org/10.3390/cancers13061282"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cancerresearchuk.org/funding-for-researchers/patient-involvement-toolkit-for-researchers/planning-your-patient-involvement/writing-for-a-lay-audience"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doi.org/10.1167/tvst.9.10.3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i.org/10.3390/cancers13061282" TargetMode="External"/><Relationship Id="rId20" Type="http://schemas.openxmlformats.org/officeDocument/2006/relationships/hyperlink" Target="http://www.amrc.org.uk/blog/how-to-write-a-lay-summary-of-a-research-projec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doi.org/10.1167/tvst.9.10.3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petra.maxwell@chect.org.uk"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nihr.ac.uk/about-us/CCF/PPI/Plain_English_summaries_in_National_Institute_for_Health_Research_funded_research.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F24F3BA1D6344AA6B2B008052521FF" ma:contentTypeVersion="10" ma:contentTypeDescription="Create a new document." ma:contentTypeScope="" ma:versionID="fb5258165ab2c6a1145c021e102d0bb5">
  <xsd:schema xmlns:xsd="http://www.w3.org/2001/XMLSchema" xmlns:xs="http://www.w3.org/2001/XMLSchema" xmlns:p="http://schemas.microsoft.com/office/2006/metadata/properties" xmlns:ns2="7e277be2-e2b5-400c-95c4-55d8c7b771e8" xmlns:ns3="b745ce01-6d8f-4860-93cf-4c6de19b0331" targetNamespace="http://schemas.microsoft.com/office/2006/metadata/properties" ma:root="true" ma:fieldsID="364c214e29b408dd9918b83d580f4c0b" ns2:_="" ns3:_="">
    <xsd:import namespace="7e277be2-e2b5-400c-95c4-55d8c7b771e8"/>
    <xsd:import namespace="b745ce01-6d8f-4860-93cf-4c6de19b03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77be2-e2b5-400c-95c4-55d8c7b771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45ce01-6d8f-4860-93cf-4c6de19b03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951935-D055-4758-AE83-3933051A9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277be2-e2b5-400c-95c4-55d8c7b771e8"/>
    <ds:schemaRef ds:uri="b745ce01-6d8f-4860-93cf-4c6de19b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A31748-6B1A-4D05-B179-3D2D003F9A71}">
  <ds:schemaRefs>
    <ds:schemaRef ds:uri="http://purl.org/dc/dcmitype/"/>
    <ds:schemaRef ds:uri="7e277be2-e2b5-400c-95c4-55d8c7b771e8"/>
    <ds:schemaRef ds:uri="http://schemas.microsoft.com/office/2006/documentManagement/types"/>
    <ds:schemaRef ds:uri="http://purl.org/dc/terms/"/>
    <ds:schemaRef ds:uri="http://schemas.microsoft.com/office/2006/metadata/properties"/>
    <ds:schemaRef ds:uri="b745ce01-6d8f-4860-93cf-4c6de19b0331"/>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11FDEDA-ED8E-4620-BC60-2B8759AE13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3727</Words>
  <Characters>21246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24924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Gamble, Ashley S.</dc:creator>
  <cp:keywords/>
  <dc:description/>
  <cp:lastModifiedBy>Petra Maxwell</cp:lastModifiedBy>
  <cp:revision>3</cp:revision>
  <dcterms:created xsi:type="dcterms:W3CDTF">2022-10-10T17:25:00Z</dcterms:created>
  <dcterms:modified xsi:type="dcterms:W3CDTF">2022-10-10T17:29:00Z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0x0101005EF24F3BA1D6344AA6B2B008052521FF</vt:lpwstr>
  </property>
</Properties>
</file>